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A0C2EA" w14:textId="1CF275B8" w:rsidR="00323685" w:rsidRPr="00323685" w:rsidRDefault="00D618EC" w:rsidP="00323685">
      <w:pPr>
        <w:pStyle w:val="3GPPHeader"/>
        <w:spacing w:after="60"/>
        <w:rPr>
          <w:sz w:val="32"/>
          <w:szCs w:val="32"/>
          <w:lang w:val="en-US"/>
        </w:rPr>
      </w:pPr>
      <w:r>
        <w:t>3GPP TSG-RAN WG1 Meeting #</w:t>
      </w:r>
      <w:r w:rsidR="00913AD6">
        <w:t>108</w:t>
      </w:r>
      <w:r>
        <w:t>-e</w:t>
      </w:r>
      <w:r>
        <w:tab/>
      </w:r>
      <w:proofErr w:type="spellStart"/>
      <w:r>
        <w:rPr>
          <w:sz w:val="32"/>
          <w:szCs w:val="32"/>
        </w:rPr>
        <w:t>Tdoc</w:t>
      </w:r>
      <w:proofErr w:type="spellEnd"/>
      <w:r>
        <w:rPr>
          <w:sz w:val="32"/>
          <w:szCs w:val="32"/>
        </w:rPr>
        <w:t xml:space="preserve"> </w:t>
      </w:r>
      <w:r w:rsidR="00FB0195" w:rsidRPr="00FB0195">
        <w:rPr>
          <w:sz w:val="32"/>
          <w:szCs w:val="32"/>
        </w:rPr>
        <w:t>R1-2201740</w:t>
      </w:r>
    </w:p>
    <w:p w14:paraId="71146CA6" w14:textId="2740D08C" w:rsidR="00D618EC" w:rsidRDefault="00D618EC" w:rsidP="00D618EC">
      <w:pPr>
        <w:pStyle w:val="3GPPHeader"/>
        <w:spacing w:after="60"/>
        <w:rPr>
          <w:rFonts w:cstheme="minorBidi"/>
          <w:sz w:val="32"/>
          <w:szCs w:val="32"/>
          <w:highlight w:val="yellow"/>
          <w:lang w:val="en-US"/>
        </w:rPr>
      </w:pPr>
    </w:p>
    <w:p w14:paraId="3799008F" w14:textId="2B69EFA2" w:rsidR="00D618EC" w:rsidRDefault="00D618EC" w:rsidP="00D618EC">
      <w:pPr>
        <w:pStyle w:val="3GPPHeader"/>
        <w:rPr>
          <w:szCs w:val="22"/>
        </w:rPr>
      </w:pPr>
      <w:r>
        <w:t xml:space="preserve">e-Meeting, </w:t>
      </w:r>
      <w:r w:rsidR="00913AD6">
        <w:t>21</w:t>
      </w:r>
      <w:r w:rsidR="00913AD6" w:rsidRPr="00141490">
        <w:rPr>
          <w:vertAlign w:val="superscript"/>
        </w:rPr>
        <w:t>st</w:t>
      </w:r>
      <w:r w:rsidR="00913AD6">
        <w:t xml:space="preserve"> February </w:t>
      </w:r>
      <w:r>
        <w:t xml:space="preserve">– </w:t>
      </w:r>
      <w:r w:rsidR="00913AD6">
        <w:t>03</w:t>
      </w:r>
      <w:r w:rsidR="00913AD6" w:rsidRPr="00141490">
        <w:rPr>
          <w:vertAlign w:val="superscript"/>
        </w:rPr>
        <w:t>rd</w:t>
      </w:r>
      <w:r w:rsidR="00913AD6">
        <w:t xml:space="preserve"> </w:t>
      </w:r>
      <w:r w:rsidR="00553DBD">
        <w:t>March</w:t>
      </w:r>
      <w:r>
        <w:t xml:space="preserve"> 2022</w:t>
      </w:r>
    </w:p>
    <w:p w14:paraId="36CF1A00" w14:textId="77777777" w:rsidR="00777446" w:rsidRPr="00EB27C8" w:rsidRDefault="00777446" w:rsidP="00777446">
      <w:pPr>
        <w:pStyle w:val="3GPPHeader"/>
        <w:rPr>
          <w:lang w:val="en-US"/>
        </w:rPr>
      </w:pPr>
    </w:p>
    <w:p w14:paraId="42255342" w14:textId="7C961344" w:rsidR="00777446" w:rsidRPr="00EB27C8" w:rsidRDefault="00777446" w:rsidP="00777446">
      <w:pPr>
        <w:pStyle w:val="3GPPHeader"/>
        <w:rPr>
          <w:sz w:val="22"/>
          <w:lang w:val="en-US"/>
        </w:rPr>
      </w:pPr>
      <w:r w:rsidRPr="00EB27C8">
        <w:rPr>
          <w:sz w:val="22"/>
          <w:lang w:val="en-US"/>
        </w:rPr>
        <w:t>Agend</w:t>
      </w:r>
      <w:r w:rsidR="001309A4">
        <w:rPr>
          <w:sz w:val="22"/>
          <w:lang w:val="en-US"/>
        </w:rPr>
        <w:t>a</w:t>
      </w:r>
      <w:r w:rsidRPr="00EB27C8">
        <w:rPr>
          <w:sz w:val="22"/>
          <w:lang w:val="en-US"/>
        </w:rPr>
        <w:t xml:space="preserve"> Item:</w:t>
      </w:r>
      <w:r w:rsidRPr="00EB27C8">
        <w:rPr>
          <w:sz w:val="22"/>
          <w:lang w:val="en-US"/>
        </w:rPr>
        <w:tab/>
        <w:t>8.2.6</w:t>
      </w:r>
    </w:p>
    <w:p w14:paraId="2CF7DBFA" w14:textId="77777777" w:rsidR="00777446" w:rsidRPr="00EB27C8" w:rsidRDefault="00777446" w:rsidP="00777446">
      <w:pPr>
        <w:pStyle w:val="3GPPHeader"/>
        <w:rPr>
          <w:sz w:val="22"/>
          <w:lang w:val="en-US"/>
        </w:rPr>
      </w:pPr>
      <w:r w:rsidRPr="00EB27C8">
        <w:rPr>
          <w:sz w:val="22"/>
          <w:lang w:val="en-US"/>
        </w:rPr>
        <w:t>Source:</w:t>
      </w:r>
      <w:r w:rsidRPr="00EB27C8">
        <w:rPr>
          <w:sz w:val="22"/>
          <w:lang w:val="en-US"/>
        </w:rPr>
        <w:tab/>
        <w:t>Ericsson</w:t>
      </w:r>
    </w:p>
    <w:p w14:paraId="3BBEC6DC" w14:textId="496BE6F6" w:rsidR="00777446" w:rsidRPr="00EB27C8" w:rsidRDefault="00777446" w:rsidP="00777446">
      <w:pPr>
        <w:pStyle w:val="3GPPHeader"/>
        <w:rPr>
          <w:sz w:val="22"/>
          <w:lang w:val="en-US"/>
        </w:rPr>
      </w:pPr>
      <w:r w:rsidRPr="00EB27C8">
        <w:rPr>
          <w:sz w:val="22"/>
          <w:lang w:val="en-US"/>
        </w:rPr>
        <w:t>Title:</w:t>
      </w:r>
      <w:r w:rsidRPr="00EB27C8">
        <w:rPr>
          <w:sz w:val="22"/>
          <w:lang w:val="en-US"/>
        </w:rPr>
        <w:tab/>
        <w:t>Channel access mechanism</w:t>
      </w:r>
      <w:r w:rsidR="006C7BC3">
        <w:rPr>
          <w:sz w:val="22"/>
          <w:lang w:val="en-US"/>
        </w:rPr>
        <w:t>s</w:t>
      </w:r>
    </w:p>
    <w:p w14:paraId="20DFB2E0" w14:textId="42CF6F88" w:rsidR="00777446" w:rsidRPr="00EB27C8" w:rsidRDefault="00777446" w:rsidP="00777446">
      <w:pPr>
        <w:pStyle w:val="3GPPHeader"/>
        <w:rPr>
          <w:sz w:val="22"/>
          <w:lang w:val="en-US"/>
        </w:rPr>
      </w:pPr>
      <w:r w:rsidRPr="00EB27C8">
        <w:rPr>
          <w:sz w:val="22"/>
          <w:lang w:val="en-US"/>
        </w:rPr>
        <w:t>Document for:</w:t>
      </w:r>
      <w:r w:rsidRPr="00EB27C8">
        <w:rPr>
          <w:sz w:val="22"/>
          <w:lang w:val="en-US"/>
        </w:rPr>
        <w:tab/>
        <w:t>Discussion, Decision</w:t>
      </w:r>
    </w:p>
    <w:p w14:paraId="2AF69E6E" w14:textId="77777777" w:rsidR="00777446" w:rsidRPr="00EB27C8" w:rsidRDefault="00777446" w:rsidP="00777446">
      <w:pPr>
        <w:pStyle w:val="3GPPHeader"/>
        <w:rPr>
          <w:sz w:val="22"/>
          <w:lang w:val="en-US"/>
        </w:rPr>
      </w:pPr>
    </w:p>
    <w:p w14:paraId="5EE67EB6" w14:textId="26547DCE" w:rsidR="00553A2F" w:rsidRPr="00EB27C8" w:rsidRDefault="00553A2F" w:rsidP="00553A2F">
      <w:pPr>
        <w:pStyle w:val="Heading1"/>
        <w:rPr>
          <w:lang w:val="en-US"/>
        </w:rPr>
      </w:pPr>
      <w:bookmarkStart w:id="0" w:name="_Toc95762694"/>
      <w:r w:rsidRPr="00EB27C8">
        <w:rPr>
          <w:lang w:val="en-US"/>
        </w:rPr>
        <w:t>Table of Contents</w:t>
      </w:r>
      <w:bookmarkEnd w:id="0"/>
    </w:p>
    <w:p w14:paraId="0C3F58C9" w14:textId="372EA6EF" w:rsidR="001F4A63" w:rsidRPr="001F4A63" w:rsidRDefault="00553A2F">
      <w:pPr>
        <w:pStyle w:val="TOC1"/>
        <w:rPr>
          <w:rFonts w:asciiTheme="minorHAnsi" w:eastAsiaTheme="minorEastAsia" w:hAnsiTheme="minorHAnsi" w:cstheme="minorBidi"/>
          <w:szCs w:val="22"/>
          <w:lang w:val="en-US"/>
        </w:rPr>
      </w:pPr>
      <w:r w:rsidRPr="00EB27C8">
        <w:rPr>
          <w:b/>
          <w:sz w:val="20"/>
          <w:lang w:val="en-US"/>
        </w:rPr>
        <w:fldChar w:fldCharType="begin"/>
      </w:r>
      <w:r w:rsidRPr="00EB27C8">
        <w:rPr>
          <w:b/>
          <w:sz w:val="20"/>
          <w:lang w:val="en-US"/>
        </w:rPr>
        <w:instrText xml:space="preserve"> TOC \o "1-4" \u </w:instrText>
      </w:r>
      <w:r w:rsidRPr="00EB27C8">
        <w:rPr>
          <w:b/>
          <w:sz w:val="20"/>
          <w:lang w:val="en-US"/>
        </w:rPr>
        <w:fldChar w:fldCharType="separate"/>
      </w:r>
      <w:r w:rsidR="001F4A63" w:rsidRPr="00C50245">
        <w:rPr>
          <w:lang w:val="en-US"/>
        </w:rPr>
        <w:t>Table of Contents</w:t>
      </w:r>
      <w:r w:rsidR="001F4A63">
        <w:tab/>
      </w:r>
      <w:r w:rsidR="001F4A63">
        <w:fldChar w:fldCharType="begin"/>
      </w:r>
      <w:r w:rsidR="001F4A63">
        <w:instrText xml:space="preserve"> PAGEREF _Toc95762694 \h </w:instrText>
      </w:r>
      <w:r w:rsidR="001F4A63">
        <w:fldChar w:fldCharType="separate"/>
      </w:r>
      <w:r w:rsidR="001F4A63">
        <w:t>1</w:t>
      </w:r>
      <w:r w:rsidR="001F4A63">
        <w:fldChar w:fldCharType="end"/>
      </w:r>
    </w:p>
    <w:p w14:paraId="753DC566" w14:textId="1D7F4D86" w:rsidR="001F4A63" w:rsidRPr="001F4A63" w:rsidRDefault="001F4A63">
      <w:pPr>
        <w:pStyle w:val="TOC1"/>
        <w:rPr>
          <w:rFonts w:asciiTheme="minorHAnsi" w:eastAsiaTheme="minorEastAsia" w:hAnsiTheme="minorHAnsi" w:cstheme="minorBidi"/>
          <w:szCs w:val="22"/>
          <w:lang w:val="en-US"/>
        </w:rPr>
      </w:pPr>
      <w:r>
        <w:t>1</w:t>
      </w:r>
      <w:r w:rsidRPr="001F4A63">
        <w:rPr>
          <w:rFonts w:asciiTheme="minorHAnsi" w:eastAsiaTheme="minorEastAsia" w:hAnsiTheme="minorHAnsi" w:cstheme="minorBidi"/>
          <w:szCs w:val="22"/>
          <w:lang w:val="en-US"/>
        </w:rPr>
        <w:tab/>
      </w:r>
      <w:r>
        <w:t>Introduction</w:t>
      </w:r>
      <w:r>
        <w:tab/>
      </w:r>
      <w:r>
        <w:fldChar w:fldCharType="begin"/>
      </w:r>
      <w:r>
        <w:instrText xml:space="preserve"> PAGEREF _Toc95762695 \h </w:instrText>
      </w:r>
      <w:r>
        <w:fldChar w:fldCharType="separate"/>
      </w:r>
      <w:r>
        <w:t>2</w:t>
      </w:r>
      <w:r>
        <w:fldChar w:fldCharType="end"/>
      </w:r>
    </w:p>
    <w:p w14:paraId="5DCAC49A" w14:textId="45236E1A" w:rsidR="001F4A63" w:rsidRPr="001F4A63" w:rsidRDefault="001F4A63">
      <w:pPr>
        <w:pStyle w:val="TOC1"/>
        <w:rPr>
          <w:rFonts w:asciiTheme="minorHAnsi" w:eastAsiaTheme="minorEastAsia" w:hAnsiTheme="minorHAnsi" w:cstheme="minorBidi"/>
          <w:szCs w:val="22"/>
          <w:lang w:val="en-US"/>
        </w:rPr>
      </w:pPr>
      <w:r w:rsidRPr="00C50245">
        <w:rPr>
          <w:lang w:val="en-US"/>
        </w:rPr>
        <w:t>2</w:t>
      </w:r>
      <w:r w:rsidRPr="001F4A63">
        <w:rPr>
          <w:rFonts w:asciiTheme="minorHAnsi" w:eastAsiaTheme="minorEastAsia" w:hAnsiTheme="minorHAnsi" w:cstheme="minorBidi"/>
          <w:szCs w:val="22"/>
          <w:lang w:val="en-US"/>
        </w:rPr>
        <w:tab/>
      </w:r>
      <w:r w:rsidRPr="00C50245">
        <w:rPr>
          <w:lang w:val="en-US"/>
        </w:rPr>
        <w:t>Baseline LBT mechanism in FR2-2</w:t>
      </w:r>
      <w:r>
        <w:tab/>
      </w:r>
      <w:r>
        <w:fldChar w:fldCharType="begin"/>
      </w:r>
      <w:r>
        <w:instrText xml:space="preserve"> PAGEREF _Toc95762696 \h </w:instrText>
      </w:r>
      <w:r>
        <w:fldChar w:fldCharType="separate"/>
      </w:r>
      <w:r>
        <w:t>2</w:t>
      </w:r>
      <w:r>
        <w:fldChar w:fldCharType="end"/>
      </w:r>
    </w:p>
    <w:p w14:paraId="46E52D2C" w14:textId="74D6F917" w:rsidR="001F4A63" w:rsidRPr="001F4A63" w:rsidRDefault="001F4A63">
      <w:pPr>
        <w:pStyle w:val="TOC2"/>
        <w:rPr>
          <w:rFonts w:asciiTheme="minorHAnsi" w:eastAsiaTheme="minorEastAsia" w:hAnsiTheme="minorHAnsi" w:cstheme="minorBidi"/>
          <w:sz w:val="22"/>
          <w:szCs w:val="22"/>
          <w:lang w:val="en-US"/>
        </w:rPr>
      </w:pPr>
      <w:r w:rsidRPr="00C50245">
        <w:rPr>
          <w:lang w:val="en-US"/>
        </w:rPr>
        <w:t>2.1</w:t>
      </w:r>
      <w:r w:rsidRPr="001F4A63">
        <w:rPr>
          <w:rFonts w:asciiTheme="minorHAnsi" w:eastAsiaTheme="minorEastAsia" w:hAnsiTheme="minorHAnsi" w:cstheme="minorBidi"/>
          <w:sz w:val="22"/>
          <w:szCs w:val="22"/>
          <w:lang w:val="en-US"/>
        </w:rPr>
        <w:tab/>
      </w:r>
      <w:r w:rsidRPr="00C50245">
        <w:rPr>
          <w:lang w:val="en-US"/>
        </w:rPr>
        <w:t>LBT Bandwidth for single carrier transmissions</w:t>
      </w:r>
      <w:r>
        <w:tab/>
      </w:r>
      <w:r>
        <w:fldChar w:fldCharType="begin"/>
      </w:r>
      <w:r>
        <w:instrText xml:space="preserve"> PAGEREF _Toc95762697 \h </w:instrText>
      </w:r>
      <w:r>
        <w:fldChar w:fldCharType="separate"/>
      </w:r>
      <w:r>
        <w:t>2</w:t>
      </w:r>
      <w:r>
        <w:fldChar w:fldCharType="end"/>
      </w:r>
    </w:p>
    <w:p w14:paraId="6102DA08" w14:textId="03F0D878" w:rsidR="001F4A63" w:rsidRPr="001F4A63" w:rsidRDefault="001F4A63">
      <w:pPr>
        <w:pStyle w:val="TOC2"/>
        <w:rPr>
          <w:rFonts w:asciiTheme="minorHAnsi" w:eastAsiaTheme="minorEastAsia" w:hAnsiTheme="minorHAnsi" w:cstheme="minorBidi"/>
          <w:sz w:val="22"/>
          <w:szCs w:val="22"/>
          <w:lang w:val="en-US"/>
        </w:rPr>
      </w:pPr>
      <w:r w:rsidRPr="00C50245">
        <w:rPr>
          <w:lang w:val="en-US"/>
        </w:rPr>
        <w:t>2.2</w:t>
      </w:r>
      <w:r w:rsidRPr="001F4A63">
        <w:rPr>
          <w:rFonts w:asciiTheme="minorHAnsi" w:eastAsiaTheme="minorEastAsia" w:hAnsiTheme="minorHAnsi" w:cstheme="minorBidi"/>
          <w:sz w:val="22"/>
          <w:szCs w:val="22"/>
          <w:lang w:val="en-US"/>
        </w:rPr>
        <w:tab/>
      </w:r>
      <w:r w:rsidRPr="00C50245">
        <w:rPr>
          <w:lang w:val="en-US"/>
        </w:rPr>
        <w:t>LBT Bandwidth for multi-carrier transmissions</w:t>
      </w:r>
      <w:r>
        <w:tab/>
      </w:r>
      <w:r>
        <w:fldChar w:fldCharType="begin"/>
      </w:r>
      <w:r>
        <w:instrText xml:space="preserve"> PAGEREF _Toc95762698 \h </w:instrText>
      </w:r>
      <w:r>
        <w:fldChar w:fldCharType="separate"/>
      </w:r>
      <w:r>
        <w:t>4</w:t>
      </w:r>
      <w:r>
        <w:fldChar w:fldCharType="end"/>
      </w:r>
    </w:p>
    <w:p w14:paraId="45735812" w14:textId="0977DDAC" w:rsidR="001F4A63" w:rsidRPr="001F4A63" w:rsidRDefault="001F4A63">
      <w:pPr>
        <w:pStyle w:val="TOC2"/>
        <w:rPr>
          <w:rFonts w:asciiTheme="minorHAnsi" w:eastAsiaTheme="minorEastAsia" w:hAnsiTheme="minorHAnsi" w:cstheme="minorBidi"/>
          <w:sz w:val="22"/>
          <w:szCs w:val="22"/>
          <w:lang w:val="en-US"/>
        </w:rPr>
      </w:pPr>
      <w:r w:rsidRPr="00C50245">
        <w:rPr>
          <w:lang w:val="en-US"/>
        </w:rPr>
        <w:t>2.3</w:t>
      </w:r>
      <w:r w:rsidRPr="001F4A63">
        <w:rPr>
          <w:rFonts w:asciiTheme="minorHAnsi" w:eastAsiaTheme="minorEastAsia" w:hAnsiTheme="minorHAnsi" w:cstheme="minorBidi"/>
          <w:sz w:val="22"/>
          <w:szCs w:val="22"/>
          <w:lang w:val="en-US"/>
        </w:rPr>
        <w:tab/>
      </w:r>
      <w:r w:rsidRPr="00C50245">
        <w:rPr>
          <w:lang w:val="en-US"/>
        </w:rPr>
        <w:t>Short control signaling transmissions (SCST)</w:t>
      </w:r>
      <w:r>
        <w:tab/>
      </w:r>
      <w:r>
        <w:fldChar w:fldCharType="begin"/>
      </w:r>
      <w:r>
        <w:instrText xml:space="preserve"> PAGEREF _Toc95762699 \h </w:instrText>
      </w:r>
      <w:r>
        <w:fldChar w:fldCharType="separate"/>
      </w:r>
      <w:r>
        <w:t>5</w:t>
      </w:r>
      <w:r>
        <w:fldChar w:fldCharType="end"/>
      </w:r>
    </w:p>
    <w:p w14:paraId="75068B58" w14:textId="4E863957" w:rsidR="001F4A63" w:rsidRPr="001F4A63" w:rsidRDefault="001F4A63">
      <w:pPr>
        <w:pStyle w:val="TOC3"/>
        <w:rPr>
          <w:rFonts w:asciiTheme="minorHAnsi" w:eastAsiaTheme="minorEastAsia" w:hAnsiTheme="minorHAnsi" w:cstheme="minorBidi"/>
          <w:sz w:val="22"/>
          <w:szCs w:val="22"/>
          <w:lang w:val="en-US"/>
        </w:rPr>
      </w:pPr>
      <w:r w:rsidRPr="00C50245">
        <w:rPr>
          <w:lang w:val="en-US"/>
        </w:rPr>
        <w:t xml:space="preserve">2.3.1 </w:t>
      </w:r>
      <w:r w:rsidRPr="001F4A63">
        <w:rPr>
          <w:rFonts w:asciiTheme="minorHAnsi" w:eastAsiaTheme="minorEastAsia" w:hAnsiTheme="minorHAnsi" w:cstheme="minorBidi"/>
          <w:sz w:val="22"/>
          <w:szCs w:val="22"/>
          <w:lang w:val="en-US"/>
        </w:rPr>
        <w:tab/>
      </w:r>
      <w:r w:rsidRPr="00C50245">
        <w:rPr>
          <w:lang w:val="en-US"/>
        </w:rPr>
        <w:t>Indication to use LBT for contention exempt transmissions</w:t>
      </w:r>
      <w:r>
        <w:tab/>
      </w:r>
      <w:r>
        <w:fldChar w:fldCharType="begin"/>
      </w:r>
      <w:r>
        <w:instrText xml:space="preserve"> PAGEREF _Toc95762700 \h </w:instrText>
      </w:r>
      <w:r>
        <w:fldChar w:fldCharType="separate"/>
      </w:r>
      <w:r>
        <w:t>6</w:t>
      </w:r>
      <w:r>
        <w:fldChar w:fldCharType="end"/>
      </w:r>
    </w:p>
    <w:p w14:paraId="171CA2E3" w14:textId="7AA0D5C8" w:rsidR="001F4A63" w:rsidRPr="001F4A63" w:rsidRDefault="001F4A63">
      <w:pPr>
        <w:pStyle w:val="TOC1"/>
        <w:rPr>
          <w:rFonts w:asciiTheme="minorHAnsi" w:eastAsiaTheme="minorEastAsia" w:hAnsiTheme="minorHAnsi" w:cstheme="minorBidi"/>
          <w:szCs w:val="22"/>
          <w:lang w:val="en-US"/>
        </w:rPr>
      </w:pPr>
      <w:r w:rsidRPr="00C50245">
        <w:rPr>
          <w:lang w:val="en-US"/>
        </w:rPr>
        <w:t>3</w:t>
      </w:r>
      <w:r w:rsidRPr="001F4A63">
        <w:rPr>
          <w:rFonts w:asciiTheme="minorHAnsi" w:eastAsiaTheme="minorEastAsia" w:hAnsiTheme="minorHAnsi" w:cstheme="minorBidi"/>
          <w:szCs w:val="22"/>
          <w:lang w:val="en-US"/>
        </w:rPr>
        <w:tab/>
      </w:r>
      <w:r w:rsidRPr="00C50245">
        <w:rPr>
          <w:lang w:val="en-US"/>
        </w:rPr>
        <w:t>Remaining issues on enhancements to LBT mechanisms</w:t>
      </w:r>
      <w:r>
        <w:tab/>
      </w:r>
      <w:r>
        <w:fldChar w:fldCharType="begin"/>
      </w:r>
      <w:r>
        <w:instrText xml:space="preserve"> PAGEREF _Toc95762701 \h </w:instrText>
      </w:r>
      <w:r>
        <w:fldChar w:fldCharType="separate"/>
      </w:r>
      <w:r>
        <w:t>6</w:t>
      </w:r>
      <w:r>
        <w:fldChar w:fldCharType="end"/>
      </w:r>
    </w:p>
    <w:p w14:paraId="40A191F1" w14:textId="04EE1456" w:rsidR="001F4A63" w:rsidRPr="001F4A63" w:rsidRDefault="001F4A63">
      <w:pPr>
        <w:pStyle w:val="TOC2"/>
        <w:rPr>
          <w:rFonts w:asciiTheme="minorHAnsi" w:eastAsiaTheme="minorEastAsia" w:hAnsiTheme="minorHAnsi" w:cstheme="minorBidi"/>
          <w:sz w:val="22"/>
          <w:szCs w:val="22"/>
          <w:lang w:val="en-US"/>
        </w:rPr>
      </w:pPr>
      <w:r w:rsidRPr="00C50245">
        <w:rPr>
          <w:lang w:val="en-US"/>
        </w:rPr>
        <w:t>3.1</w:t>
      </w:r>
      <w:r w:rsidRPr="001F4A63">
        <w:rPr>
          <w:rFonts w:asciiTheme="minorHAnsi" w:eastAsiaTheme="minorEastAsia" w:hAnsiTheme="minorHAnsi" w:cstheme="minorBidi"/>
          <w:sz w:val="22"/>
          <w:szCs w:val="22"/>
          <w:lang w:val="en-US"/>
        </w:rPr>
        <w:tab/>
      </w:r>
      <w:r w:rsidRPr="00C50245">
        <w:rPr>
          <w:lang w:val="en-US"/>
        </w:rPr>
        <w:t>Directional LBT</w:t>
      </w:r>
      <w:r>
        <w:tab/>
      </w:r>
      <w:r>
        <w:fldChar w:fldCharType="begin"/>
      </w:r>
      <w:r>
        <w:instrText xml:space="preserve"> PAGEREF _Toc95762702 \h </w:instrText>
      </w:r>
      <w:r>
        <w:fldChar w:fldCharType="separate"/>
      </w:r>
      <w:r>
        <w:t>6</w:t>
      </w:r>
      <w:r>
        <w:fldChar w:fldCharType="end"/>
      </w:r>
    </w:p>
    <w:p w14:paraId="11689C3A" w14:textId="4C4B503E" w:rsidR="001F4A63" w:rsidRPr="001F4A63" w:rsidRDefault="001F4A63">
      <w:pPr>
        <w:pStyle w:val="TOC3"/>
        <w:rPr>
          <w:rFonts w:asciiTheme="minorHAnsi" w:eastAsiaTheme="minorEastAsia" w:hAnsiTheme="minorHAnsi" w:cstheme="minorBidi"/>
          <w:sz w:val="22"/>
          <w:szCs w:val="22"/>
          <w:lang w:val="en-US"/>
        </w:rPr>
      </w:pPr>
      <w:r w:rsidRPr="00C50245">
        <w:rPr>
          <w:lang w:val="en-US"/>
        </w:rPr>
        <w:t xml:space="preserve">3.1.1 </w:t>
      </w:r>
      <w:r w:rsidRPr="001F4A63">
        <w:rPr>
          <w:rFonts w:asciiTheme="minorHAnsi" w:eastAsiaTheme="minorEastAsia" w:hAnsiTheme="minorHAnsi" w:cstheme="minorBidi"/>
          <w:sz w:val="22"/>
          <w:szCs w:val="22"/>
          <w:lang w:val="en-US"/>
        </w:rPr>
        <w:tab/>
      </w:r>
      <w:r w:rsidRPr="00C50245">
        <w:rPr>
          <w:lang w:val="en-US"/>
        </w:rPr>
        <w:t>Multi-beam COT</w:t>
      </w:r>
      <w:r>
        <w:tab/>
      </w:r>
      <w:r>
        <w:fldChar w:fldCharType="begin"/>
      </w:r>
      <w:r>
        <w:instrText xml:space="preserve"> PAGEREF _Toc95762703 \h </w:instrText>
      </w:r>
      <w:r>
        <w:fldChar w:fldCharType="separate"/>
      </w:r>
      <w:r>
        <w:t>9</w:t>
      </w:r>
      <w:r>
        <w:fldChar w:fldCharType="end"/>
      </w:r>
    </w:p>
    <w:p w14:paraId="753E1018" w14:textId="5828BA64" w:rsidR="001F4A63" w:rsidRPr="001F4A63" w:rsidRDefault="001F4A63">
      <w:pPr>
        <w:pStyle w:val="TOC2"/>
        <w:rPr>
          <w:rFonts w:asciiTheme="minorHAnsi" w:eastAsiaTheme="minorEastAsia" w:hAnsiTheme="minorHAnsi" w:cstheme="minorBidi"/>
          <w:sz w:val="22"/>
          <w:szCs w:val="22"/>
          <w:lang w:val="en-US"/>
        </w:rPr>
      </w:pPr>
      <w:r w:rsidRPr="00C50245">
        <w:rPr>
          <w:lang w:val="en-US"/>
        </w:rPr>
        <w:t>3.2</w:t>
      </w:r>
      <w:r w:rsidRPr="001F4A63">
        <w:rPr>
          <w:rFonts w:asciiTheme="minorHAnsi" w:eastAsiaTheme="minorEastAsia" w:hAnsiTheme="minorHAnsi" w:cstheme="minorBidi"/>
          <w:sz w:val="22"/>
          <w:szCs w:val="22"/>
          <w:lang w:val="en-US"/>
        </w:rPr>
        <w:tab/>
      </w:r>
      <w:r w:rsidRPr="00C50245">
        <w:rPr>
          <w:lang w:val="en-US"/>
        </w:rPr>
        <w:t>Enhancements on L3-RSSI measurement</w:t>
      </w:r>
      <w:r>
        <w:tab/>
      </w:r>
      <w:r>
        <w:fldChar w:fldCharType="begin"/>
      </w:r>
      <w:r>
        <w:instrText xml:space="preserve"> PAGEREF _Toc95762704 \h </w:instrText>
      </w:r>
      <w:r>
        <w:fldChar w:fldCharType="separate"/>
      </w:r>
      <w:r>
        <w:t>12</w:t>
      </w:r>
      <w:r>
        <w:fldChar w:fldCharType="end"/>
      </w:r>
    </w:p>
    <w:p w14:paraId="68FC5D4E" w14:textId="58631101" w:rsidR="001F4A63" w:rsidRPr="001F4A63" w:rsidRDefault="001F4A63">
      <w:pPr>
        <w:pStyle w:val="TOC3"/>
        <w:rPr>
          <w:rFonts w:asciiTheme="minorHAnsi" w:eastAsiaTheme="minorEastAsia" w:hAnsiTheme="minorHAnsi" w:cstheme="minorBidi"/>
          <w:sz w:val="22"/>
          <w:szCs w:val="22"/>
          <w:lang w:val="en-US"/>
        </w:rPr>
      </w:pPr>
      <w:r>
        <w:t>3.2.1</w:t>
      </w:r>
      <w:r w:rsidRPr="001F4A63">
        <w:rPr>
          <w:rFonts w:asciiTheme="minorHAnsi" w:eastAsiaTheme="minorEastAsia" w:hAnsiTheme="minorHAnsi" w:cstheme="minorBidi"/>
          <w:sz w:val="22"/>
          <w:szCs w:val="22"/>
          <w:lang w:val="en-US"/>
        </w:rPr>
        <w:tab/>
      </w:r>
      <w:r>
        <w:t xml:space="preserve">Enhancement on </w:t>
      </w:r>
      <w:r w:rsidRPr="00C50245">
        <w:rPr>
          <w:i/>
          <w:iCs/>
        </w:rPr>
        <w:t>Ref-SCS-CP</w:t>
      </w:r>
      <w:r>
        <w:tab/>
      </w:r>
      <w:r>
        <w:fldChar w:fldCharType="begin"/>
      </w:r>
      <w:r>
        <w:instrText xml:space="preserve"> PAGEREF _Toc95762705 \h </w:instrText>
      </w:r>
      <w:r>
        <w:fldChar w:fldCharType="separate"/>
      </w:r>
      <w:r>
        <w:t>12</w:t>
      </w:r>
      <w:r>
        <w:fldChar w:fldCharType="end"/>
      </w:r>
    </w:p>
    <w:p w14:paraId="34946B74" w14:textId="4F31CA9E" w:rsidR="001F4A63" w:rsidRPr="001F4A63" w:rsidRDefault="001F4A63">
      <w:pPr>
        <w:pStyle w:val="TOC3"/>
        <w:rPr>
          <w:rFonts w:asciiTheme="minorHAnsi" w:eastAsiaTheme="minorEastAsia" w:hAnsiTheme="minorHAnsi" w:cstheme="minorBidi"/>
          <w:sz w:val="22"/>
          <w:szCs w:val="22"/>
          <w:lang w:val="en-US"/>
        </w:rPr>
      </w:pPr>
      <w:r>
        <w:t>3.2.2</w:t>
      </w:r>
      <w:r w:rsidRPr="001F4A63">
        <w:rPr>
          <w:rFonts w:asciiTheme="minorHAnsi" w:eastAsiaTheme="minorEastAsia" w:hAnsiTheme="minorHAnsi" w:cstheme="minorBidi"/>
          <w:sz w:val="22"/>
          <w:szCs w:val="22"/>
          <w:lang w:val="en-US"/>
        </w:rPr>
        <w:tab/>
      </w:r>
      <w:r>
        <w:t>Receive beam for RSSI measurement</w:t>
      </w:r>
      <w:r>
        <w:tab/>
      </w:r>
      <w:r>
        <w:fldChar w:fldCharType="begin"/>
      </w:r>
      <w:r>
        <w:instrText xml:space="preserve"> PAGEREF _Toc95762706 \h </w:instrText>
      </w:r>
      <w:r>
        <w:fldChar w:fldCharType="separate"/>
      </w:r>
      <w:r>
        <w:t>13</w:t>
      </w:r>
      <w:r>
        <w:fldChar w:fldCharType="end"/>
      </w:r>
    </w:p>
    <w:p w14:paraId="3CEB0D1E" w14:textId="771584B1" w:rsidR="001F4A63" w:rsidRPr="001F4A63" w:rsidRDefault="001F4A63">
      <w:pPr>
        <w:pStyle w:val="TOC2"/>
        <w:rPr>
          <w:rFonts w:asciiTheme="minorHAnsi" w:eastAsiaTheme="minorEastAsia" w:hAnsiTheme="minorHAnsi" w:cstheme="minorBidi"/>
          <w:sz w:val="22"/>
          <w:szCs w:val="22"/>
          <w:lang w:val="en-US"/>
        </w:rPr>
      </w:pPr>
      <w:r w:rsidRPr="00C50245">
        <w:rPr>
          <w:lang w:val="en-US"/>
        </w:rPr>
        <w:t>3.3</w:t>
      </w:r>
      <w:r w:rsidRPr="001F4A63">
        <w:rPr>
          <w:rFonts w:asciiTheme="minorHAnsi" w:eastAsiaTheme="minorEastAsia" w:hAnsiTheme="minorHAnsi" w:cstheme="minorBidi"/>
          <w:sz w:val="22"/>
          <w:szCs w:val="22"/>
          <w:lang w:val="en-US"/>
        </w:rPr>
        <w:tab/>
      </w:r>
      <w:r w:rsidRPr="00C50245">
        <w:rPr>
          <w:lang w:val="en-US"/>
        </w:rPr>
        <w:t xml:space="preserve"> COT sharing</w:t>
      </w:r>
      <w:r>
        <w:tab/>
      </w:r>
      <w:r>
        <w:fldChar w:fldCharType="begin"/>
      </w:r>
      <w:r>
        <w:instrText xml:space="preserve"> PAGEREF _Toc95762707 \h </w:instrText>
      </w:r>
      <w:r>
        <w:fldChar w:fldCharType="separate"/>
      </w:r>
      <w:r>
        <w:t>15</w:t>
      </w:r>
      <w:r>
        <w:fldChar w:fldCharType="end"/>
      </w:r>
    </w:p>
    <w:p w14:paraId="206318C8" w14:textId="6EABF998" w:rsidR="001F4A63" w:rsidRPr="001F4A63" w:rsidRDefault="001F4A63">
      <w:pPr>
        <w:pStyle w:val="TOC3"/>
        <w:rPr>
          <w:rFonts w:asciiTheme="minorHAnsi" w:eastAsiaTheme="minorEastAsia" w:hAnsiTheme="minorHAnsi" w:cstheme="minorBidi"/>
          <w:sz w:val="22"/>
          <w:szCs w:val="22"/>
          <w:lang w:val="en-US"/>
        </w:rPr>
      </w:pPr>
      <w:r w:rsidRPr="00C50245">
        <w:rPr>
          <w:lang w:val="en-US"/>
        </w:rPr>
        <w:t>3.3.1</w:t>
      </w:r>
      <w:r w:rsidRPr="001F4A63">
        <w:rPr>
          <w:rFonts w:asciiTheme="minorHAnsi" w:eastAsiaTheme="minorEastAsia" w:hAnsiTheme="minorHAnsi" w:cstheme="minorBidi"/>
          <w:sz w:val="22"/>
          <w:szCs w:val="22"/>
          <w:lang w:val="en-US"/>
        </w:rPr>
        <w:tab/>
      </w:r>
      <w:r w:rsidRPr="00C50245">
        <w:rPr>
          <w:lang w:val="en-US"/>
        </w:rPr>
        <w:t>LBT indication in DCI</w:t>
      </w:r>
      <w:r>
        <w:tab/>
      </w:r>
      <w:r>
        <w:fldChar w:fldCharType="begin"/>
      </w:r>
      <w:r>
        <w:instrText xml:space="preserve"> PAGEREF _Toc95762708 \h </w:instrText>
      </w:r>
      <w:r>
        <w:fldChar w:fldCharType="separate"/>
      </w:r>
      <w:r>
        <w:t>16</w:t>
      </w:r>
      <w:r>
        <w:fldChar w:fldCharType="end"/>
      </w:r>
    </w:p>
    <w:p w14:paraId="14BA852E" w14:textId="268F974F" w:rsidR="001F4A63" w:rsidRPr="001F4A63" w:rsidRDefault="001F4A63">
      <w:pPr>
        <w:pStyle w:val="TOC3"/>
        <w:rPr>
          <w:rFonts w:asciiTheme="minorHAnsi" w:eastAsiaTheme="minorEastAsia" w:hAnsiTheme="minorHAnsi" w:cstheme="minorBidi"/>
          <w:sz w:val="22"/>
          <w:szCs w:val="22"/>
          <w:lang w:val="en-US"/>
        </w:rPr>
      </w:pPr>
      <w:r w:rsidRPr="00C50245">
        <w:rPr>
          <w:lang w:val="en-US"/>
        </w:rPr>
        <w:t>3.3.2</w:t>
      </w:r>
      <w:r w:rsidRPr="001F4A63">
        <w:rPr>
          <w:rFonts w:asciiTheme="minorHAnsi" w:eastAsiaTheme="minorEastAsia" w:hAnsiTheme="minorHAnsi" w:cstheme="minorBidi"/>
          <w:sz w:val="22"/>
          <w:szCs w:val="22"/>
          <w:lang w:val="en-US"/>
        </w:rPr>
        <w:tab/>
      </w:r>
      <w:r w:rsidRPr="00C50245">
        <w:rPr>
          <w:lang w:val="en-US"/>
        </w:rPr>
        <w:t>Consecutive scheduled UL transmissions in a gNB-initiated COT</w:t>
      </w:r>
      <w:r>
        <w:tab/>
      </w:r>
      <w:r>
        <w:fldChar w:fldCharType="begin"/>
      </w:r>
      <w:r>
        <w:instrText xml:space="preserve"> PAGEREF _Toc95762709 \h </w:instrText>
      </w:r>
      <w:r>
        <w:fldChar w:fldCharType="separate"/>
      </w:r>
      <w:r>
        <w:t>17</w:t>
      </w:r>
      <w:r>
        <w:fldChar w:fldCharType="end"/>
      </w:r>
    </w:p>
    <w:p w14:paraId="5293E4FD" w14:textId="1F7B3640" w:rsidR="001F4A63" w:rsidRPr="001F4A63" w:rsidRDefault="001F4A63">
      <w:pPr>
        <w:pStyle w:val="TOC3"/>
        <w:rPr>
          <w:rFonts w:asciiTheme="minorHAnsi" w:eastAsiaTheme="minorEastAsia" w:hAnsiTheme="minorHAnsi" w:cstheme="minorBidi"/>
          <w:sz w:val="22"/>
          <w:szCs w:val="22"/>
          <w:lang w:val="en-US"/>
        </w:rPr>
      </w:pPr>
      <w:r w:rsidRPr="00C50245">
        <w:rPr>
          <w:lang w:val="en-US"/>
        </w:rPr>
        <w:t xml:space="preserve">3.3.3 </w:t>
      </w:r>
      <w:r w:rsidRPr="001F4A63">
        <w:rPr>
          <w:rFonts w:asciiTheme="minorHAnsi" w:eastAsiaTheme="minorEastAsia" w:hAnsiTheme="minorHAnsi" w:cstheme="minorBidi"/>
          <w:sz w:val="22"/>
          <w:szCs w:val="22"/>
          <w:lang w:val="en-US"/>
        </w:rPr>
        <w:tab/>
      </w:r>
      <w:r w:rsidRPr="00C50245">
        <w:rPr>
          <w:lang w:val="en-US"/>
        </w:rPr>
        <w:t>UE-initiated COT sharing</w:t>
      </w:r>
      <w:r>
        <w:tab/>
      </w:r>
      <w:r>
        <w:fldChar w:fldCharType="begin"/>
      </w:r>
      <w:r>
        <w:instrText xml:space="preserve"> PAGEREF _Toc95762710 \h </w:instrText>
      </w:r>
      <w:r>
        <w:fldChar w:fldCharType="separate"/>
      </w:r>
      <w:r>
        <w:t>17</w:t>
      </w:r>
      <w:r>
        <w:fldChar w:fldCharType="end"/>
      </w:r>
    </w:p>
    <w:p w14:paraId="0EC4AF5B" w14:textId="28344AE8" w:rsidR="001F4A63" w:rsidRPr="001F4A63" w:rsidRDefault="001F4A63">
      <w:pPr>
        <w:pStyle w:val="TOC2"/>
        <w:rPr>
          <w:rFonts w:asciiTheme="minorHAnsi" w:eastAsiaTheme="minorEastAsia" w:hAnsiTheme="minorHAnsi" w:cstheme="minorBidi"/>
          <w:sz w:val="22"/>
          <w:szCs w:val="22"/>
          <w:lang w:val="en-US"/>
        </w:rPr>
      </w:pPr>
      <w:r w:rsidRPr="00C50245">
        <w:rPr>
          <w:lang w:val="en-US"/>
        </w:rPr>
        <w:t>3.4</w:t>
      </w:r>
      <w:r w:rsidRPr="001F4A63">
        <w:rPr>
          <w:rFonts w:asciiTheme="minorHAnsi" w:eastAsiaTheme="minorEastAsia" w:hAnsiTheme="minorHAnsi" w:cstheme="minorBidi"/>
          <w:sz w:val="22"/>
          <w:szCs w:val="22"/>
          <w:lang w:val="en-US"/>
        </w:rPr>
        <w:tab/>
      </w:r>
      <w:r w:rsidRPr="00C50245">
        <w:rPr>
          <w:lang w:val="en-US"/>
        </w:rPr>
        <w:t>DCI 2_0 and LBT upgrade</w:t>
      </w:r>
      <w:r>
        <w:tab/>
      </w:r>
      <w:r>
        <w:fldChar w:fldCharType="begin"/>
      </w:r>
      <w:r>
        <w:instrText xml:space="preserve"> PAGEREF _Toc95762711 \h </w:instrText>
      </w:r>
      <w:r>
        <w:fldChar w:fldCharType="separate"/>
      </w:r>
      <w:r>
        <w:t>18</w:t>
      </w:r>
      <w:r>
        <w:fldChar w:fldCharType="end"/>
      </w:r>
    </w:p>
    <w:p w14:paraId="2A87E9B0" w14:textId="524DD53A" w:rsidR="001F4A63" w:rsidRPr="001F4A63" w:rsidRDefault="001F4A63">
      <w:pPr>
        <w:pStyle w:val="TOC2"/>
        <w:rPr>
          <w:rFonts w:asciiTheme="minorHAnsi" w:eastAsiaTheme="minorEastAsia" w:hAnsiTheme="minorHAnsi" w:cstheme="minorBidi"/>
          <w:sz w:val="22"/>
          <w:szCs w:val="22"/>
          <w:lang w:val="en-US"/>
        </w:rPr>
      </w:pPr>
      <w:r w:rsidRPr="00C50245">
        <w:rPr>
          <w:lang w:val="en-US"/>
        </w:rPr>
        <w:t>3.5</w:t>
      </w:r>
      <w:r w:rsidRPr="001F4A63">
        <w:rPr>
          <w:rFonts w:asciiTheme="minorHAnsi" w:eastAsiaTheme="minorEastAsia" w:hAnsiTheme="minorHAnsi" w:cstheme="minorBidi"/>
          <w:sz w:val="22"/>
          <w:szCs w:val="22"/>
          <w:lang w:val="en-US"/>
        </w:rPr>
        <w:tab/>
      </w:r>
      <w:r w:rsidRPr="00C50245">
        <w:rPr>
          <w:lang w:val="en-US"/>
        </w:rPr>
        <w:t>Multi-channel access</w:t>
      </w:r>
      <w:r>
        <w:tab/>
      </w:r>
      <w:r>
        <w:fldChar w:fldCharType="begin"/>
      </w:r>
      <w:r>
        <w:instrText xml:space="preserve"> PAGEREF _Toc95762712 \h </w:instrText>
      </w:r>
      <w:r>
        <w:fldChar w:fldCharType="separate"/>
      </w:r>
      <w:r>
        <w:t>19</w:t>
      </w:r>
      <w:r>
        <w:fldChar w:fldCharType="end"/>
      </w:r>
    </w:p>
    <w:p w14:paraId="3B1CBE2F" w14:textId="7F4760B2" w:rsidR="001F4A63" w:rsidRPr="001F4A63" w:rsidRDefault="001F4A63">
      <w:pPr>
        <w:pStyle w:val="TOC1"/>
        <w:rPr>
          <w:rFonts w:asciiTheme="minorHAnsi" w:eastAsiaTheme="minorEastAsia" w:hAnsiTheme="minorHAnsi" w:cstheme="minorBidi"/>
          <w:szCs w:val="22"/>
          <w:lang w:val="en-US"/>
        </w:rPr>
      </w:pPr>
      <w:r w:rsidRPr="00C50245">
        <w:rPr>
          <w:lang w:val="en-US"/>
        </w:rPr>
        <w:t>4</w:t>
      </w:r>
      <w:r w:rsidRPr="001F4A63">
        <w:rPr>
          <w:rFonts w:asciiTheme="minorHAnsi" w:eastAsiaTheme="minorEastAsia" w:hAnsiTheme="minorHAnsi" w:cstheme="minorBidi"/>
          <w:szCs w:val="22"/>
          <w:lang w:val="en-US"/>
        </w:rPr>
        <w:tab/>
      </w:r>
      <w:r w:rsidRPr="00C50245">
        <w:rPr>
          <w:lang w:val="en-US"/>
        </w:rPr>
        <w:t>Conclusion</w:t>
      </w:r>
      <w:r>
        <w:tab/>
      </w:r>
      <w:r>
        <w:fldChar w:fldCharType="begin"/>
      </w:r>
      <w:r>
        <w:instrText xml:space="preserve"> PAGEREF _Toc95762713 \h </w:instrText>
      </w:r>
      <w:r>
        <w:fldChar w:fldCharType="separate"/>
      </w:r>
      <w:r>
        <w:t>20</w:t>
      </w:r>
      <w:r>
        <w:fldChar w:fldCharType="end"/>
      </w:r>
    </w:p>
    <w:p w14:paraId="58B8E238" w14:textId="68694895" w:rsidR="001F4A63" w:rsidRPr="001F4A63" w:rsidRDefault="001F4A63">
      <w:pPr>
        <w:pStyle w:val="TOC1"/>
        <w:rPr>
          <w:rFonts w:asciiTheme="minorHAnsi" w:eastAsiaTheme="minorEastAsia" w:hAnsiTheme="minorHAnsi" w:cstheme="minorBidi"/>
          <w:szCs w:val="22"/>
          <w:lang w:val="en-US"/>
        </w:rPr>
      </w:pPr>
      <w:r w:rsidRPr="00C50245">
        <w:rPr>
          <w:lang w:val="en-US"/>
        </w:rPr>
        <w:t>5</w:t>
      </w:r>
      <w:r w:rsidRPr="001F4A63">
        <w:rPr>
          <w:rFonts w:asciiTheme="minorHAnsi" w:eastAsiaTheme="minorEastAsia" w:hAnsiTheme="minorHAnsi" w:cstheme="minorBidi"/>
          <w:szCs w:val="22"/>
          <w:lang w:val="en-US"/>
        </w:rPr>
        <w:tab/>
      </w:r>
      <w:r w:rsidRPr="00C50245">
        <w:rPr>
          <w:lang w:val="en-US"/>
        </w:rPr>
        <w:t>References</w:t>
      </w:r>
      <w:r>
        <w:tab/>
      </w:r>
      <w:r>
        <w:fldChar w:fldCharType="begin"/>
      </w:r>
      <w:r>
        <w:instrText xml:space="preserve"> PAGEREF _Toc95762714 \h </w:instrText>
      </w:r>
      <w:r>
        <w:fldChar w:fldCharType="separate"/>
      </w:r>
      <w:r>
        <w:t>24</w:t>
      </w:r>
      <w:r>
        <w:fldChar w:fldCharType="end"/>
      </w:r>
    </w:p>
    <w:p w14:paraId="57E92B55" w14:textId="47CB73AE" w:rsidR="0027020C" w:rsidRDefault="00553A2F" w:rsidP="002B27B4">
      <w:pPr>
        <w:pStyle w:val="3GPPHeader"/>
        <w:rPr>
          <w:lang w:val="en-US"/>
        </w:rPr>
      </w:pPr>
      <w:r w:rsidRPr="00EB27C8">
        <w:rPr>
          <w:lang w:val="en-US"/>
        </w:rPr>
        <w:fldChar w:fldCharType="end"/>
      </w:r>
    </w:p>
    <w:p w14:paraId="1BAE4C7B" w14:textId="77777777" w:rsidR="0027020C" w:rsidRDefault="0027020C">
      <w:pPr>
        <w:overflowPunct/>
        <w:autoSpaceDE/>
        <w:autoSpaceDN/>
        <w:adjustRightInd/>
        <w:spacing w:after="160" w:line="259" w:lineRule="auto"/>
        <w:jc w:val="left"/>
        <w:textAlignment w:val="auto"/>
        <w:rPr>
          <w:b/>
          <w:sz w:val="24"/>
          <w:lang w:val="en-US" w:eastAsia="zh-CN"/>
        </w:rPr>
      </w:pPr>
      <w:r>
        <w:rPr>
          <w:lang w:val="en-US"/>
        </w:rPr>
        <w:br w:type="page"/>
      </w:r>
    </w:p>
    <w:p w14:paraId="685237B5" w14:textId="01081FC6" w:rsidR="00520F35" w:rsidRPr="00520F35" w:rsidRDefault="00A80F0C" w:rsidP="00624021">
      <w:pPr>
        <w:pStyle w:val="Heading1"/>
      </w:pPr>
      <w:bookmarkStart w:id="1" w:name="_Toc95762695"/>
      <w:r>
        <w:lastRenderedPageBreak/>
        <w:t>1</w:t>
      </w:r>
      <w:r>
        <w:tab/>
        <w:t>Introduction</w:t>
      </w:r>
      <w:bookmarkEnd w:id="1"/>
    </w:p>
    <w:p w14:paraId="2BD674C7" w14:textId="3ACD4929" w:rsidR="000256C1" w:rsidRDefault="000256C1" w:rsidP="002B27B4">
      <w:pPr>
        <w:pStyle w:val="BodyText"/>
        <w:rPr>
          <w:lang w:val="en-US"/>
        </w:rPr>
      </w:pPr>
      <w:r>
        <w:rPr>
          <w:lang w:val="en-US"/>
        </w:rPr>
        <w:t xml:space="preserve">Rel-17 WI for </w:t>
      </w:r>
      <w:r w:rsidRPr="00EB27C8">
        <w:rPr>
          <w:lang w:val="en-US"/>
        </w:rPr>
        <w:t>extend</w:t>
      </w:r>
      <w:r w:rsidR="00FD5C66">
        <w:rPr>
          <w:lang w:val="en-US"/>
        </w:rPr>
        <w:t>ing</w:t>
      </w:r>
      <w:r w:rsidRPr="00EB27C8">
        <w:rPr>
          <w:lang w:val="en-US"/>
        </w:rPr>
        <w:t xml:space="preserve"> NR support in the frequency range of 52.6 GHz to 71 GHz</w:t>
      </w:r>
      <w:r w:rsidR="00FD5C66">
        <w:rPr>
          <w:lang w:val="en-US"/>
        </w:rPr>
        <w:t xml:space="preserve"> </w:t>
      </w:r>
      <w:r w:rsidR="00FD5C66" w:rsidRPr="00EB27C8">
        <w:rPr>
          <w:lang w:val="en-US"/>
        </w:rPr>
        <w:fldChar w:fldCharType="begin"/>
      </w:r>
      <w:r w:rsidR="00FD5C66" w:rsidRPr="00EB27C8">
        <w:rPr>
          <w:lang w:val="en-US"/>
        </w:rPr>
        <w:instrText xml:space="preserve"> REF _Ref37858016 \r \h </w:instrText>
      </w:r>
      <w:r w:rsidR="00FD5C66" w:rsidRPr="00EB27C8">
        <w:rPr>
          <w:lang w:val="en-US"/>
        </w:rPr>
      </w:r>
      <w:r w:rsidR="00FD5C66" w:rsidRPr="00EB27C8">
        <w:rPr>
          <w:lang w:val="en-US"/>
        </w:rPr>
        <w:fldChar w:fldCharType="separate"/>
      </w:r>
      <w:r w:rsidR="00FD5C66" w:rsidRPr="00EB27C8">
        <w:rPr>
          <w:lang w:val="en-US"/>
        </w:rPr>
        <w:t>[1]</w:t>
      </w:r>
      <w:r w:rsidR="00FD5C66" w:rsidRPr="00EB27C8">
        <w:rPr>
          <w:lang w:val="en-US"/>
        </w:rPr>
        <w:fldChar w:fldCharType="end"/>
      </w:r>
      <w:r w:rsidR="00086D43">
        <w:rPr>
          <w:lang w:val="en-US"/>
        </w:rPr>
        <w:fldChar w:fldCharType="begin"/>
      </w:r>
      <w:r w:rsidR="00086D43">
        <w:rPr>
          <w:lang w:val="en-US"/>
        </w:rPr>
        <w:instrText xml:space="preserve"> REF _Ref59058243 \r \h </w:instrText>
      </w:r>
      <w:r w:rsidR="00086D43">
        <w:rPr>
          <w:lang w:val="en-US"/>
        </w:rPr>
      </w:r>
      <w:r w:rsidR="00086D43">
        <w:rPr>
          <w:lang w:val="en-US"/>
        </w:rPr>
        <w:fldChar w:fldCharType="separate"/>
      </w:r>
      <w:r w:rsidR="00086D43">
        <w:rPr>
          <w:lang w:val="en-US"/>
        </w:rPr>
        <w:t>[2]</w:t>
      </w:r>
      <w:r w:rsidR="00086D43">
        <w:rPr>
          <w:lang w:val="en-US"/>
        </w:rPr>
        <w:fldChar w:fldCharType="end"/>
      </w:r>
      <w:r w:rsidR="00FD5C66">
        <w:rPr>
          <w:lang w:val="en-US"/>
        </w:rPr>
        <w:t xml:space="preserve"> has been concluded</w:t>
      </w:r>
      <w:r>
        <w:rPr>
          <w:lang w:val="en-US"/>
        </w:rPr>
        <w:t xml:space="preserve">. </w:t>
      </w:r>
      <w:r w:rsidR="002B129B" w:rsidRPr="00A80704">
        <w:rPr>
          <w:lang w:val="en-US"/>
        </w:rPr>
        <w:t>In this contribution,</w:t>
      </w:r>
      <w:r w:rsidR="00027BA7">
        <w:rPr>
          <w:lang w:val="en-US"/>
        </w:rPr>
        <w:t xml:space="preserve"> we </w:t>
      </w:r>
      <w:r>
        <w:rPr>
          <w:lang w:val="en-US"/>
        </w:rPr>
        <w:t xml:space="preserve">discuss remaining issues on the channel access mechanisms for </w:t>
      </w:r>
      <w:r w:rsidR="00624021">
        <w:rPr>
          <w:lang w:val="en-US"/>
        </w:rPr>
        <w:t>R</w:t>
      </w:r>
      <w:r>
        <w:rPr>
          <w:lang w:val="en-US"/>
        </w:rPr>
        <w:t>el-17 NR operations in FR2-2. The following topics will be discussed.</w:t>
      </w:r>
    </w:p>
    <w:p w14:paraId="574F0206" w14:textId="099BB8D4" w:rsidR="002B5C82" w:rsidRDefault="002B5C82" w:rsidP="002B5C82">
      <w:pPr>
        <w:pStyle w:val="BodyText"/>
        <w:numPr>
          <w:ilvl w:val="0"/>
          <w:numId w:val="13"/>
        </w:numPr>
        <w:rPr>
          <w:lang w:val="en-US"/>
        </w:rPr>
      </w:pPr>
      <w:r>
        <w:rPr>
          <w:lang w:val="en-US"/>
        </w:rPr>
        <w:t>Clarification for LBT bandwidth.</w:t>
      </w:r>
    </w:p>
    <w:p w14:paraId="72E48936" w14:textId="77777777" w:rsidR="000256C1" w:rsidRDefault="000256C1" w:rsidP="000256C1">
      <w:pPr>
        <w:pStyle w:val="BodyText"/>
        <w:numPr>
          <w:ilvl w:val="0"/>
          <w:numId w:val="13"/>
        </w:numPr>
        <w:rPr>
          <w:lang w:val="en-US"/>
        </w:rPr>
      </w:pPr>
      <w:r>
        <w:rPr>
          <w:lang w:val="en-US"/>
        </w:rPr>
        <w:t>Configuration for supporting short control signaling.</w:t>
      </w:r>
    </w:p>
    <w:p w14:paraId="666A4C58" w14:textId="77777777" w:rsidR="000256C1" w:rsidRDefault="000256C1" w:rsidP="000256C1">
      <w:pPr>
        <w:pStyle w:val="BodyText"/>
        <w:numPr>
          <w:ilvl w:val="0"/>
          <w:numId w:val="13"/>
        </w:numPr>
        <w:rPr>
          <w:lang w:val="en-US"/>
        </w:rPr>
      </w:pPr>
      <w:r>
        <w:rPr>
          <w:lang w:val="en-US"/>
        </w:rPr>
        <w:t>Transmitters’ behavior for per beam LBT failure.</w:t>
      </w:r>
    </w:p>
    <w:p w14:paraId="681DEEA1" w14:textId="77777777" w:rsidR="000256C1" w:rsidRDefault="000256C1" w:rsidP="000256C1">
      <w:pPr>
        <w:pStyle w:val="BodyText"/>
        <w:numPr>
          <w:ilvl w:val="0"/>
          <w:numId w:val="13"/>
        </w:numPr>
        <w:rPr>
          <w:lang w:val="en-US"/>
        </w:rPr>
      </w:pPr>
      <w:r>
        <w:rPr>
          <w:lang w:val="en-US"/>
        </w:rPr>
        <w:t>Remaining issues for enhancement L3-RRSI measurement.</w:t>
      </w:r>
    </w:p>
    <w:p w14:paraId="067E2CFE" w14:textId="7BB626CE" w:rsidR="000256C1" w:rsidRDefault="000256C1" w:rsidP="000256C1">
      <w:pPr>
        <w:pStyle w:val="BodyText"/>
        <w:numPr>
          <w:ilvl w:val="0"/>
          <w:numId w:val="13"/>
        </w:numPr>
        <w:rPr>
          <w:lang w:val="en-US"/>
        </w:rPr>
      </w:pPr>
      <w:r>
        <w:rPr>
          <w:lang w:val="en-US"/>
        </w:rPr>
        <w:t>LBT type indicator in fallback DCIs.</w:t>
      </w:r>
    </w:p>
    <w:p w14:paraId="5807E175" w14:textId="29ECA69C" w:rsidR="000256C1" w:rsidRDefault="000256C1" w:rsidP="00624021">
      <w:pPr>
        <w:pStyle w:val="BodyText"/>
        <w:numPr>
          <w:ilvl w:val="0"/>
          <w:numId w:val="13"/>
        </w:numPr>
        <w:rPr>
          <w:lang w:val="en-US"/>
        </w:rPr>
      </w:pPr>
      <w:r>
        <w:rPr>
          <w:lang w:val="en-US"/>
        </w:rPr>
        <w:t xml:space="preserve">LBT mode configuration. </w:t>
      </w:r>
    </w:p>
    <w:p w14:paraId="45FB3353" w14:textId="551189EB" w:rsidR="003A3B9C" w:rsidRPr="003A3B9C" w:rsidRDefault="0027020C" w:rsidP="003A3B9C">
      <w:pPr>
        <w:pStyle w:val="BodyText"/>
        <w:numPr>
          <w:ilvl w:val="0"/>
          <w:numId w:val="13"/>
        </w:numPr>
        <w:rPr>
          <w:lang w:val="en-US"/>
        </w:rPr>
      </w:pPr>
      <w:r>
        <w:rPr>
          <w:lang w:val="en-US"/>
        </w:rPr>
        <w:t>COT sharing aspects</w:t>
      </w:r>
      <w:r w:rsidR="003A3B9C">
        <w:rPr>
          <w:lang w:val="en-US"/>
        </w:rPr>
        <w:t>.</w:t>
      </w:r>
    </w:p>
    <w:p w14:paraId="2C3D021F" w14:textId="0D6102FE" w:rsidR="00F655FA" w:rsidRDefault="00644FEB" w:rsidP="00A17B09">
      <w:pPr>
        <w:pStyle w:val="Heading1"/>
        <w:rPr>
          <w:lang w:val="en-US"/>
        </w:rPr>
      </w:pPr>
      <w:bookmarkStart w:id="2" w:name="_Toc95762696"/>
      <w:r w:rsidRPr="00EB27C8">
        <w:rPr>
          <w:lang w:val="en-US"/>
        </w:rPr>
        <w:t>2</w:t>
      </w:r>
      <w:r w:rsidRPr="00EB27C8">
        <w:rPr>
          <w:lang w:val="en-US"/>
        </w:rPr>
        <w:tab/>
      </w:r>
      <w:r w:rsidR="00BC4B9E">
        <w:rPr>
          <w:lang w:val="en-US"/>
        </w:rPr>
        <w:t>Baseline LBT</w:t>
      </w:r>
      <w:r w:rsidR="005A2DD2">
        <w:rPr>
          <w:lang w:val="en-US"/>
        </w:rPr>
        <w:t xml:space="preserve"> mechanism</w:t>
      </w:r>
      <w:r w:rsidR="001955DF">
        <w:rPr>
          <w:lang w:val="en-US"/>
        </w:rPr>
        <w:t xml:space="preserve"> in FR2-2</w:t>
      </w:r>
      <w:bookmarkEnd w:id="2"/>
    </w:p>
    <w:p w14:paraId="3BC8705C" w14:textId="714C5868" w:rsidR="001955DF" w:rsidRPr="00446B58" w:rsidRDefault="001955DF" w:rsidP="00446B58">
      <w:pPr>
        <w:pStyle w:val="Heading2"/>
        <w:rPr>
          <w:lang w:val="en-US"/>
        </w:rPr>
      </w:pPr>
      <w:bookmarkStart w:id="3" w:name="_Toc95762697"/>
      <w:r>
        <w:rPr>
          <w:lang w:val="en-US"/>
        </w:rPr>
        <w:t>2.1</w:t>
      </w:r>
      <w:r w:rsidR="00F9201E">
        <w:rPr>
          <w:lang w:val="en-US"/>
        </w:rPr>
        <w:tab/>
      </w:r>
      <w:r>
        <w:rPr>
          <w:lang w:val="en-US"/>
        </w:rPr>
        <w:t xml:space="preserve">LBT Bandwidth </w:t>
      </w:r>
      <w:r w:rsidR="009056F7">
        <w:rPr>
          <w:lang w:val="en-US"/>
        </w:rPr>
        <w:t>for single carrier transmissions</w:t>
      </w:r>
      <w:bookmarkEnd w:id="3"/>
      <w:r w:rsidR="009056F7">
        <w:rPr>
          <w:lang w:val="en-US"/>
        </w:rPr>
        <w:t xml:space="preserve"> </w:t>
      </w:r>
    </w:p>
    <w:p w14:paraId="65F042DE" w14:textId="3FD76118" w:rsidR="00D742FC" w:rsidRDefault="00D742FC" w:rsidP="00D742FC">
      <w:r w:rsidRPr="00D742FC">
        <w:rPr>
          <w:noProof/>
        </w:rPr>
        <mc:AlternateContent>
          <mc:Choice Requires="wps">
            <w:drawing>
              <wp:anchor distT="0" distB="0" distL="114300" distR="114300" simplePos="0" relativeHeight="251628032" behindDoc="0" locked="0" layoutInCell="1" allowOverlap="1" wp14:anchorId="3DD8D529" wp14:editId="68067FBD">
                <wp:simplePos x="0" y="0"/>
                <wp:positionH relativeFrom="column">
                  <wp:posOffset>0</wp:posOffset>
                </wp:positionH>
                <wp:positionV relativeFrom="paragraph">
                  <wp:posOffset>533400</wp:posOffset>
                </wp:positionV>
                <wp:extent cx="6146165" cy="4093845"/>
                <wp:effectExtent l="0" t="0" r="26035" b="20955"/>
                <wp:wrapTopAndBottom/>
                <wp:docPr id="9" name="Text Box 9"/>
                <wp:cNvGraphicFramePr/>
                <a:graphic xmlns:a="http://schemas.openxmlformats.org/drawingml/2006/main">
                  <a:graphicData uri="http://schemas.microsoft.com/office/word/2010/wordprocessingShape">
                    <wps:wsp>
                      <wps:cNvSpPr txBox="1"/>
                      <wps:spPr>
                        <a:xfrm>
                          <a:off x="0" y="0"/>
                          <a:ext cx="6146165" cy="4093845"/>
                        </a:xfrm>
                        <a:prstGeom prst="rect">
                          <a:avLst/>
                        </a:prstGeom>
                        <a:solidFill>
                          <a:schemeClr val="lt1"/>
                        </a:solidFill>
                        <a:ln w="6350">
                          <a:solidFill>
                            <a:prstClr val="black"/>
                          </a:solidFill>
                        </a:ln>
                      </wps:spPr>
                      <wps:txbx>
                        <w:txbxContent>
                          <w:p w14:paraId="4700F564" w14:textId="53A8526A" w:rsidR="005E43AD" w:rsidRDefault="005E43AD" w:rsidP="00BB4E2A">
                            <w:pPr>
                              <w:rPr>
                                <w:lang w:eastAsia="x-none"/>
                              </w:rPr>
                            </w:pPr>
                            <w:r>
                              <w:rPr>
                                <w:highlight w:val="green"/>
                                <w:lang w:eastAsia="x-none"/>
                              </w:rPr>
                              <w:t xml:space="preserve">RAN1#104-e </w:t>
                            </w:r>
                            <w:r w:rsidRPr="00EA178F">
                              <w:rPr>
                                <w:highlight w:val="green"/>
                                <w:lang w:eastAsia="x-none"/>
                              </w:rPr>
                              <w:t>Agreement:</w:t>
                            </w:r>
                          </w:p>
                          <w:p w14:paraId="0AD2D6A5" w14:textId="77777777" w:rsidR="005E43AD" w:rsidRPr="009814EC" w:rsidRDefault="005E43AD" w:rsidP="00BB4E2A">
                            <w:pPr>
                              <w:rPr>
                                <w:lang w:eastAsia="x-none"/>
                              </w:rPr>
                            </w:pPr>
                            <w:r w:rsidRPr="009814EC">
                              <w:rPr>
                                <w:lang w:eastAsia="x-none"/>
                              </w:rPr>
                              <w:t>The baseline ED threshold can be computed as</w:t>
                            </w:r>
                          </w:p>
                          <w:p w14:paraId="55813F32" w14:textId="77777777" w:rsidR="005E43AD" w:rsidRPr="00FF134F" w:rsidRDefault="005E43AD" w:rsidP="00BB4E2A">
                            <w:pPr>
                              <w:rPr>
                                <w:lang w:eastAsia="x-none"/>
                              </w:rPr>
                            </w:pPr>
                            <m:oMathPara>
                              <m:oMath>
                                <m:r>
                                  <w:rPr>
                                    <w:rFonts w:ascii="Cambria Math" w:hAnsi="Cambria Math"/>
                                    <w:snapToGrid w:val="0"/>
                                    <w:kern w:val="2"/>
                                    <w:szCs w:val="22"/>
                                  </w:rPr>
                                  <m:t>EDT=-80 dBm+10*log10</m:t>
                                </m:r>
                                <m:d>
                                  <m:dPr>
                                    <m:ctrlPr>
                                      <w:rPr>
                                        <w:rFonts w:ascii="Cambria Math" w:hAnsi="Cambria Math"/>
                                        <w:i/>
                                        <w:snapToGrid w:val="0"/>
                                        <w:kern w:val="2"/>
                                        <w:szCs w:val="22"/>
                                      </w:rPr>
                                    </m:ctrlPr>
                                  </m:dPr>
                                  <m:e>
                                    <m:f>
                                      <m:fPr>
                                        <m:ctrlPr>
                                          <w:rPr>
                                            <w:rFonts w:ascii="Cambria Math" w:hAnsi="Cambria Math"/>
                                            <w:i/>
                                            <w:snapToGrid w:val="0"/>
                                            <w:kern w:val="2"/>
                                            <w:szCs w:val="22"/>
                                          </w:rPr>
                                        </m:ctrlPr>
                                      </m:fPr>
                                      <m:num>
                                        <m:r>
                                          <w:rPr>
                                            <w:rFonts w:ascii="Cambria Math" w:hAnsi="Cambria Math"/>
                                            <w:snapToGrid w:val="0"/>
                                            <w:kern w:val="2"/>
                                            <w:szCs w:val="22"/>
                                          </w:rPr>
                                          <m:t>Pmax</m:t>
                                        </m:r>
                                      </m:num>
                                      <m:den>
                                        <m:r>
                                          <w:rPr>
                                            <w:rFonts w:ascii="Cambria Math" w:hAnsi="Cambria Math"/>
                                            <w:snapToGrid w:val="0"/>
                                            <w:kern w:val="2"/>
                                            <w:szCs w:val="22"/>
                                          </w:rPr>
                                          <m:t>Pout</m:t>
                                        </m:r>
                                      </m:den>
                                    </m:f>
                                  </m:e>
                                </m:d>
                                <m:r>
                                  <w:rPr>
                                    <w:rFonts w:ascii="Cambria Math" w:hAnsi="Cambria Math"/>
                                    <w:snapToGrid w:val="0"/>
                                    <w:kern w:val="2"/>
                                    <w:szCs w:val="22"/>
                                  </w:rPr>
                                  <m:t>+10*log10(Operating Channel BW in MHz)</m:t>
                                </m:r>
                              </m:oMath>
                            </m:oMathPara>
                          </w:p>
                          <w:p w14:paraId="5A625766" w14:textId="77777777" w:rsidR="005E43AD" w:rsidRPr="009814EC" w:rsidRDefault="005E43AD" w:rsidP="00BB4E2A">
                            <w:pPr>
                              <w:rPr>
                                <w:lang w:eastAsia="x-none"/>
                              </w:rPr>
                            </w:pPr>
                            <w:r w:rsidRPr="009814EC">
                              <w:rPr>
                                <w:lang w:eastAsia="x-none"/>
                              </w:rPr>
                              <w:t xml:space="preserve"> Where Pout is RF output power (EIRP) and Pmax is the RF output power limit, </w:t>
                            </w:r>
                            <w:proofErr w:type="spellStart"/>
                            <w:r w:rsidRPr="009814EC">
                              <w:rPr>
                                <w:lang w:eastAsia="x-none"/>
                              </w:rPr>
                              <w:t>Pout≤Pmax</w:t>
                            </w:r>
                            <w:proofErr w:type="spellEnd"/>
                            <w:r w:rsidRPr="009814EC">
                              <w:rPr>
                                <w:lang w:eastAsia="x-none"/>
                              </w:rPr>
                              <w:t>.</w:t>
                            </w:r>
                          </w:p>
                          <w:p w14:paraId="09BFD606" w14:textId="77777777" w:rsidR="005E43AD" w:rsidRDefault="005E43AD" w:rsidP="00D8741C">
                            <w:pPr>
                              <w:numPr>
                                <w:ilvl w:val="0"/>
                                <w:numId w:val="19"/>
                              </w:numPr>
                              <w:overflowPunct/>
                              <w:autoSpaceDE/>
                              <w:autoSpaceDN/>
                              <w:adjustRightInd/>
                              <w:spacing w:after="0"/>
                              <w:ind w:left="720"/>
                              <w:jc w:val="left"/>
                              <w:textAlignment w:val="auto"/>
                              <w:rPr>
                                <w:lang w:eastAsia="x-none"/>
                              </w:rPr>
                            </w:pPr>
                            <w:r w:rsidRPr="009814EC">
                              <w:rPr>
                                <w:lang w:eastAsia="x-none"/>
                              </w:rPr>
                              <w:t>FFS</w:t>
                            </w:r>
                            <w:r>
                              <w:rPr>
                                <w:lang w:eastAsia="x-none"/>
                              </w:rPr>
                              <w:t>:</w:t>
                            </w:r>
                            <w:r w:rsidRPr="009814EC">
                              <w:rPr>
                                <w:lang w:eastAsia="x-none"/>
                              </w:rPr>
                              <w:t xml:space="preserve"> </w:t>
                            </w:r>
                            <w:r>
                              <w:rPr>
                                <w:lang w:eastAsia="x-none"/>
                              </w:rPr>
                              <w:t>F</w:t>
                            </w:r>
                            <w:r w:rsidRPr="009814EC">
                              <w:rPr>
                                <w:lang w:eastAsia="x-none"/>
                              </w:rPr>
                              <w:t>urther adjustment on ED threshold based on the sensing beam and the transmission beam</w:t>
                            </w:r>
                            <w:r>
                              <w:rPr>
                                <w:lang w:eastAsia="x-none"/>
                              </w:rPr>
                              <w:t xml:space="preserve"> (further adjustment should not violate EDT requirements as per regulations)</w:t>
                            </w:r>
                          </w:p>
                          <w:p w14:paraId="1F826239" w14:textId="77777777" w:rsidR="005E43AD" w:rsidRPr="009814EC" w:rsidRDefault="005E43AD" w:rsidP="00D8741C">
                            <w:pPr>
                              <w:numPr>
                                <w:ilvl w:val="0"/>
                                <w:numId w:val="19"/>
                              </w:numPr>
                              <w:overflowPunct/>
                              <w:autoSpaceDE/>
                              <w:autoSpaceDN/>
                              <w:adjustRightInd/>
                              <w:spacing w:after="0"/>
                              <w:ind w:left="720"/>
                              <w:jc w:val="left"/>
                              <w:textAlignment w:val="auto"/>
                              <w:rPr>
                                <w:lang w:eastAsia="x-none"/>
                              </w:rPr>
                            </w:pPr>
                            <w:r w:rsidRPr="009814EC">
                              <w:rPr>
                                <w:lang w:eastAsia="x-none"/>
                              </w:rPr>
                              <w:t>FFS</w:t>
                            </w:r>
                            <w:r>
                              <w:rPr>
                                <w:lang w:eastAsia="x-none"/>
                              </w:rPr>
                              <w:t>:</w:t>
                            </w:r>
                            <w:r w:rsidRPr="009814EC">
                              <w:rPr>
                                <w:lang w:eastAsia="x-none"/>
                              </w:rPr>
                              <w:t xml:space="preserve"> </w:t>
                            </w:r>
                            <w:r>
                              <w:rPr>
                                <w:lang w:eastAsia="x-none"/>
                              </w:rPr>
                              <w:t>I</w:t>
                            </w:r>
                            <w:r w:rsidRPr="009814EC">
                              <w:rPr>
                                <w:lang w:eastAsia="x-none"/>
                              </w:rPr>
                              <w:t>f Pout is max output EIRP of the device or instantaneous output EIRP</w:t>
                            </w:r>
                          </w:p>
                          <w:p w14:paraId="67FEE777" w14:textId="77777777" w:rsidR="005E43AD" w:rsidRPr="009814EC" w:rsidRDefault="005E43AD" w:rsidP="00D8741C">
                            <w:pPr>
                              <w:numPr>
                                <w:ilvl w:val="0"/>
                                <w:numId w:val="19"/>
                              </w:numPr>
                              <w:overflowPunct/>
                              <w:autoSpaceDE/>
                              <w:autoSpaceDN/>
                              <w:adjustRightInd/>
                              <w:spacing w:after="0"/>
                              <w:ind w:left="720"/>
                              <w:jc w:val="left"/>
                              <w:textAlignment w:val="auto"/>
                              <w:rPr>
                                <w:lang w:eastAsia="x-none"/>
                              </w:rPr>
                            </w:pPr>
                            <w:r w:rsidRPr="009814EC">
                              <w:rPr>
                                <w:lang w:eastAsia="x-none"/>
                              </w:rPr>
                              <w:t>FFS definition of Operating Channel BW</w:t>
                            </w:r>
                          </w:p>
                          <w:p w14:paraId="3902BA5D" w14:textId="77777777" w:rsidR="005E43AD" w:rsidRPr="009814EC" w:rsidRDefault="005E43AD" w:rsidP="00D8741C">
                            <w:pPr>
                              <w:numPr>
                                <w:ilvl w:val="0"/>
                                <w:numId w:val="19"/>
                              </w:numPr>
                              <w:overflowPunct/>
                              <w:autoSpaceDE/>
                              <w:autoSpaceDN/>
                              <w:adjustRightInd/>
                              <w:spacing w:after="0"/>
                              <w:ind w:left="720"/>
                              <w:jc w:val="left"/>
                              <w:textAlignment w:val="auto"/>
                              <w:rPr>
                                <w:lang w:eastAsia="x-none"/>
                              </w:rPr>
                            </w:pPr>
                            <w:r w:rsidRPr="009814EC">
                              <w:rPr>
                                <w:lang w:eastAsia="x-none"/>
                              </w:rPr>
                              <w:t>FFS</w:t>
                            </w:r>
                            <w:r>
                              <w:rPr>
                                <w:lang w:eastAsia="x-none"/>
                              </w:rPr>
                              <w:t>:</w:t>
                            </w:r>
                            <w:r w:rsidRPr="009814EC">
                              <w:rPr>
                                <w:lang w:eastAsia="x-none"/>
                              </w:rPr>
                              <w:t xml:space="preserve"> </w:t>
                            </w:r>
                            <w:r>
                              <w:rPr>
                                <w:lang w:val="en-US" w:eastAsia="x-none"/>
                              </w:rPr>
                              <w:t>W</w:t>
                            </w:r>
                            <w:r w:rsidRPr="009814EC">
                              <w:rPr>
                                <w:rFonts w:hint="eastAsia"/>
                                <w:lang w:val="en-US" w:eastAsia="x-none"/>
                              </w:rPr>
                              <w:t xml:space="preserve">hether ED threshold for </w:t>
                            </w:r>
                            <w:r w:rsidRPr="009814EC">
                              <w:rPr>
                                <w:rFonts w:hint="eastAsia"/>
                                <w:iCs/>
                                <w:lang w:val="en-US" w:eastAsia="x-none"/>
                              </w:rPr>
                              <w:t xml:space="preserve">NR-U and NR-U coexistence scenarios </w:t>
                            </w:r>
                            <w:r w:rsidRPr="009814EC">
                              <w:rPr>
                                <w:iCs/>
                                <w:lang w:val="en-US" w:eastAsia="x-none"/>
                              </w:rPr>
                              <w:t>(</w:t>
                            </w:r>
                            <w:proofErr w:type="spellStart"/>
                            <w:r w:rsidRPr="009814EC">
                              <w:rPr>
                                <w:iCs/>
                                <w:lang w:val="en-US" w:eastAsia="x-none"/>
                              </w:rPr>
                              <w:t>eg</w:t>
                            </w:r>
                            <w:proofErr w:type="spellEnd"/>
                            <w:r w:rsidRPr="009814EC">
                              <w:rPr>
                                <w:iCs/>
                                <w:lang w:val="en-US" w:eastAsia="x-none"/>
                              </w:rPr>
                              <w:t xml:space="preserve">, at regulation level) </w:t>
                            </w:r>
                            <w:r w:rsidRPr="009814EC">
                              <w:rPr>
                                <w:rFonts w:hint="eastAsia"/>
                                <w:iCs/>
                                <w:lang w:val="en-US" w:eastAsia="x-none"/>
                              </w:rPr>
                              <w:t>can be appropriately relaxed compared with the threshold of coexistence between NR-U and Wi-Fi.</w:t>
                            </w:r>
                          </w:p>
                          <w:p w14:paraId="38B45E79" w14:textId="2DB985D4" w:rsidR="005E43AD" w:rsidRDefault="005E43AD" w:rsidP="00D8741C">
                            <w:pPr>
                              <w:numPr>
                                <w:ilvl w:val="0"/>
                                <w:numId w:val="19"/>
                              </w:numPr>
                              <w:overflowPunct/>
                              <w:autoSpaceDE/>
                              <w:autoSpaceDN/>
                              <w:adjustRightInd/>
                              <w:spacing w:after="0"/>
                              <w:ind w:left="720"/>
                              <w:jc w:val="left"/>
                              <w:textAlignment w:val="auto"/>
                              <w:rPr>
                                <w:lang w:eastAsia="x-none"/>
                              </w:rPr>
                            </w:pPr>
                            <w:r w:rsidRPr="009814EC">
                              <w:rPr>
                                <w:lang w:eastAsia="x-none"/>
                              </w:rPr>
                              <w:t>FFS</w:t>
                            </w:r>
                            <w:r>
                              <w:rPr>
                                <w:lang w:eastAsia="x-none"/>
                              </w:rPr>
                              <w:t>:</w:t>
                            </w:r>
                            <w:r w:rsidRPr="009814EC">
                              <w:rPr>
                                <w:lang w:eastAsia="x-none"/>
                              </w:rPr>
                              <w:t xml:space="preserve"> EDT when the COT has time varying transmission beams and </w:t>
                            </w:r>
                            <w:r>
                              <w:rPr>
                                <w:lang w:eastAsia="x-none"/>
                              </w:rPr>
                              <w:t>varying EIRP</w:t>
                            </w:r>
                          </w:p>
                          <w:p w14:paraId="414FCFEF" w14:textId="77777777" w:rsidR="005E43AD" w:rsidRDefault="005E43AD" w:rsidP="00365228">
                            <w:pPr>
                              <w:overflowPunct/>
                              <w:autoSpaceDE/>
                              <w:autoSpaceDN/>
                              <w:adjustRightInd/>
                              <w:spacing w:after="0"/>
                              <w:ind w:left="720"/>
                              <w:jc w:val="left"/>
                              <w:textAlignment w:val="auto"/>
                              <w:rPr>
                                <w:lang w:eastAsia="x-none"/>
                              </w:rPr>
                            </w:pPr>
                          </w:p>
                          <w:p w14:paraId="2EE887A4" w14:textId="77777777" w:rsidR="005E43AD" w:rsidRDefault="005E43AD" w:rsidP="001955DF">
                            <w:pPr>
                              <w:rPr>
                                <w:lang w:eastAsia="x-none"/>
                              </w:rPr>
                            </w:pPr>
                            <w:r>
                              <w:rPr>
                                <w:highlight w:val="green"/>
                                <w:lang w:eastAsia="x-none"/>
                              </w:rPr>
                              <w:t xml:space="preserve">RAN1 #106-e </w:t>
                            </w:r>
                            <w:r w:rsidRPr="000D5618">
                              <w:rPr>
                                <w:highlight w:val="green"/>
                                <w:lang w:eastAsia="x-none"/>
                              </w:rPr>
                              <w:t>Agreement:</w:t>
                            </w:r>
                          </w:p>
                          <w:p w14:paraId="2DC4D807" w14:textId="26809BDF" w:rsidR="005E43AD" w:rsidRDefault="005E43AD" w:rsidP="00365228">
                            <w:r>
                              <w:t xml:space="preserve">For LBT for single carrier transmission, </w:t>
                            </w:r>
                            <w:proofErr w:type="spellStart"/>
                            <w:r>
                              <w:t>gNB</w:t>
                            </w:r>
                            <w:proofErr w:type="spellEnd"/>
                            <w:r>
                              <w:t>/UE performs LBT over the channel bandwidth (or BWP bandwidth) (Alt SC.1. in earlier agreements)</w:t>
                            </w:r>
                          </w:p>
                          <w:p w14:paraId="73A05277" w14:textId="77777777" w:rsidR="005E43AD" w:rsidRPr="00365228" w:rsidRDefault="005E43AD" w:rsidP="001955DF">
                            <w:pPr>
                              <w:pStyle w:val="ListParagraph"/>
                              <w:numPr>
                                <w:ilvl w:val="0"/>
                                <w:numId w:val="20"/>
                              </w:numPr>
                              <w:kinsoku w:val="0"/>
                              <w:autoSpaceDE/>
                              <w:autoSpaceDN/>
                              <w:spacing w:after="60" w:line="259" w:lineRule="auto"/>
                              <w:ind w:left="360"/>
                              <w:jc w:val="left"/>
                              <w:rPr>
                                <w:rFonts w:ascii="Arial" w:hAnsi="Arial"/>
                                <w:sz w:val="20"/>
                                <w:szCs w:val="20"/>
                              </w:rPr>
                            </w:pPr>
                            <w:r w:rsidRPr="00365228">
                              <w:rPr>
                                <w:rFonts w:ascii="Arial" w:hAnsi="Arial"/>
                                <w:sz w:val="20"/>
                                <w:szCs w:val="20"/>
                              </w:rPr>
                              <w:t>For LBT for multi-carrier transmission in intra-band CA, gNB/UE performs multiple LBT, one for each channel bandwidth separately (Alt CA.1. in earlier agreements)</w:t>
                            </w:r>
                          </w:p>
                          <w:p w14:paraId="68889BD6" w14:textId="77777777" w:rsidR="005E43AD" w:rsidRDefault="005E43AD" w:rsidP="001955DF">
                            <w:pPr>
                              <w:widowControl w:val="0"/>
                              <w:numPr>
                                <w:ilvl w:val="1"/>
                                <w:numId w:val="20"/>
                              </w:numPr>
                              <w:kinsoku w:val="0"/>
                              <w:spacing w:after="60" w:line="259" w:lineRule="auto"/>
                              <w:ind w:left="1080"/>
                            </w:pPr>
                            <w:r>
                              <w:t>FFS: Additional support of performing single LBT over all CCs (Alt CA.2. in earlier agreements)</w:t>
                            </w:r>
                          </w:p>
                          <w:p w14:paraId="5BCF3D47" w14:textId="77777777" w:rsidR="005E43AD" w:rsidRDefault="005E43AD" w:rsidP="001955DF">
                            <w:pPr>
                              <w:rPr>
                                <w:lang w:eastAsia="x-none"/>
                              </w:rPr>
                            </w:pPr>
                          </w:p>
                          <w:p w14:paraId="27434396" w14:textId="77777777" w:rsidR="005E43AD" w:rsidRPr="009814EC" w:rsidRDefault="005E43AD" w:rsidP="004C077A">
                            <w:pPr>
                              <w:overflowPunct/>
                              <w:autoSpaceDE/>
                              <w:autoSpaceDN/>
                              <w:adjustRightInd/>
                              <w:spacing w:after="0"/>
                              <w:jc w:val="left"/>
                              <w:textAlignment w:val="auto"/>
                              <w:rPr>
                                <w:lang w:eastAsia="x-none"/>
                              </w:rPr>
                            </w:pPr>
                          </w:p>
                          <w:p w14:paraId="7A9915E1" w14:textId="77777777" w:rsidR="005E43AD" w:rsidRDefault="005E43AD" w:rsidP="00BB4E2A"/>
                          <w:p w14:paraId="520CE36D" w14:textId="77777777" w:rsidR="005E43AD" w:rsidRDefault="005E43A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DD8D529" id="_x0000_t202" coordsize="21600,21600" o:spt="202" path="m,l,21600r21600,l21600,xe">
                <v:stroke joinstyle="miter"/>
                <v:path gradientshapeok="t" o:connecttype="rect"/>
              </v:shapetype>
              <v:shape id="Text Box 9" o:spid="_x0000_s1026" type="#_x0000_t202" style="position:absolute;left:0;text-align:left;margin-left:0;margin-top:42pt;width:483.95pt;height:322.35pt;z-index:25162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" fillcolor="white [3201]" strokeweight=".5pt">
                <v:textbox>
                  <w:txbxContent>
                    <w:p w14:paraId="4700F564" w14:textId="53A8526A" w:rsidR="005E43AD" w:rsidRDefault="005E43AD" w:rsidP="00BB4E2A">
                      <w:pPr>
                        <w:rPr>
                          <w:lang w:eastAsia="x-none"/>
                        </w:rPr>
                      </w:pPr>
                      <w:r>
                        <w:rPr>
                          <w:highlight w:val="green"/>
                          <w:lang w:eastAsia="x-none"/>
                        </w:rPr>
                        <w:t xml:space="preserve">RAN1#104-e </w:t>
                      </w:r>
                      <w:r w:rsidRPr="00EA178F">
                        <w:rPr>
                          <w:highlight w:val="green"/>
                          <w:lang w:eastAsia="x-none"/>
                        </w:rPr>
                        <w:t>Agreement:</w:t>
                      </w:r>
                    </w:p>
                    <w:p w14:paraId="0AD2D6A5" w14:textId="77777777" w:rsidR="005E43AD" w:rsidRPr="009814EC" w:rsidRDefault="005E43AD" w:rsidP="00BB4E2A">
                      <w:pPr>
                        <w:rPr>
                          <w:lang w:eastAsia="x-none"/>
                        </w:rPr>
                      </w:pPr>
                      <w:r w:rsidRPr="009814EC">
                        <w:rPr>
                          <w:lang w:eastAsia="x-none"/>
                        </w:rPr>
                        <w:t>The baseline ED threshold can be computed as</w:t>
                      </w:r>
                    </w:p>
                    <w:p w14:paraId="55813F32" w14:textId="77777777" w:rsidR="005E43AD" w:rsidRPr="00FF134F" w:rsidRDefault="005E43AD" w:rsidP="00BB4E2A">
                      <w:pPr>
                        <w:rPr>
                          <w:lang w:eastAsia="x-none"/>
                        </w:rPr>
                      </w:pPr>
                      <m:oMathPara>
                        <m:oMath>
                          <m:r>
                            <w:rPr>
                              <w:rFonts w:ascii="Cambria Math" w:hAnsi="Cambria Math"/>
                              <w:snapToGrid w:val="0"/>
                              <w:kern w:val="2"/>
                              <w:szCs w:val="22"/>
                            </w:rPr>
                            <m:t>EDT=-80 dBm+10*log10</m:t>
                          </m:r>
                          <m:d>
                            <m:dPr>
                              <m:ctrlPr>
                                <w:rPr>
                                  <w:rFonts w:ascii="Cambria Math" w:hAnsi="Cambria Math"/>
                                  <w:i/>
                                  <w:snapToGrid w:val="0"/>
                                  <w:kern w:val="2"/>
                                  <w:szCs w:val="22"/>
                                </w:rPr>
                              </m:ctrlPr>
                            </m:dPr>
                            <m:e>
                              <m:f>
                                <m:fPr>
                                  <m:ctrlPr>
                                    <w:rPr>
                                      <w:rFonts w:ascii="Cambria Math" w:hAnsi="Cambria Math"/>
                                      <w:i/>
                                      <w:snapToGrid w:val="0"/>
                                      <w:kern w:val="2"/>
                                      <w:szCs w:val="22"/>
                                    </w:rPr>
                                  </m:ctrlPr>
                                </m:fPr>
                                <m:num>
                                  <m:r>
                                    <w:rPr>
                                      <w:rFonts w:ascii="Cambria Math" w:hAnsi="Cambria Math"/>
                                      <w:snapToGrid w:val="0"/>
                                      <w:kern w:val="2"/>
                                      <w:szCs w:val="22"/>
                                    </w:rPr>
                                    <m:t>Pmax</m:t>
                                  </m:r>
                                </m:num>
                                <m:den>
                                  <m:r>
                                    <w:rPr>
                                      <w:rFonts w:ascii="Cambria Math" w:hAnsi="Cambria Math"/>
                                      <w:snapToGrid w:val="0"/>
                                      <w:kern w:val="2"/>
                                      <w:szCs w:val="22"/>
                                    </w:rPr>
                                    <m:t>Pout</m:t>
                                  </m:r>
                                </m:den>
                              </m:f>
                            </m:e>
                          </m:d>
                          <m:r>
                            <w:rPr>
                              <w:rFonts w:ascii="Cambria Math" w:hAnsi="Cambria Math"/>
                              <w:snapToGrid w:val="0"/>
                              <w:kern w:val="2"/>
                              <w:szCs w:val="22"/>
                            </w:rPr>
                            <m:t>+10*log10(Operating Channel BW in MHz)</m:t>
                          </m:r>
                        </m:oMath>
                      </m:oMathPara>
                    </w:p>
                    <w:p w14:paraId="5A625766" w14:textId="77777777" w:rsidR="005E43AD" w:rsidRPr="009814EC" w:rsidRDefault="005E43AD" w:rsidP="00BB4E2A">
                      <w:pPr>
                        <w:rPr>
                          <w:lang w:eastAsia="x-none"/>
                        </w:rPr>
                      </w:pPr>
                      <w:r w:rsidRPr="009814EC">
                        <w:rPr>
                          <w:lang w:eastAsia="x-none"/>
                        </w:rPr>
                        <w:t xml:space="preserve"> Where Pout is RF output power (EIRP) and Pmax is the RF output power limit, </w:t>
                      </w:r>
                      <w:proofErr w:type="spellStart"/>
                      <w:r w:rsidRPr="009814EC">
                        <w:rPr>
                          <w:lang w:eastAsia="x-none"/>
                        </w:rPr>
                        <w:t>Pout≤Pmax</w:t>
                      </w:r>
                      <w:proofErr w:type="spellEnd"/>
                      <w:r w:rsidRPr="009814EC">
                        <w:rPr>
                          <w:lang w:eastAsia="x-none"/>
                        </w:rPr>
                        <w:t>.</w:t>
                      </w:r>
                    </w:p>
                    <w:p w14:paraId="09BFD606" w14:textId="77777777" w:rsidR="005E43AD" w:rsidRDefault="005E43AD" w:rsidP="00D8741C">
                      <w:pPr>
                        <w:numPr>
                          <w:ilvl w:val="0"/>
                          <w:numId w:val="19"/>
                        </w:numPr>
                        <w:overflowPunct/>
                        <w:autoSpaceDE/>
                        <w:autoSpaceDN/>
                        <w:adjustRightInd/>
                        <w:spacing w:after="0"/>
                        <w:ind w:left="720"/>
                        <w:jc w:val="left"/>
                        <w:textAlignment w:val="auto"/>
                        <w:rPr>
                          <w:lang w:eastAsia="x-none"/>
                        </w:rPr>
                      </w:pPr>
                      <w:r w:rsidRPr="009814EC">
                        <w:rPr>
                          <w:lang w:eastAsia="x-none"/>
                        </w:rPr>
                        <w:t>FFS</w:t>
                      </w:r>
                      <w:r>
                        <w:rPr>
                          <w:lang w:eastAsia="x-none"/>
                        </w:rPr>
                        <w:t>:</w:t>
                      </w:r>
                      <w:r w:rsidRPr="009814EC">
                        <w:rPr>
                          <w:lang w:eastAsia="x-none"/>
                        </w:rPr>
                        <w:t xml:space="preserve"> </w:t>
                      </w:r>
                      <w:r>
                        <w:rPr>
                          <w:lang w:eastAsia="x-none"/>
                        </w:rPr>
                        <w:t>F</w:t>
                      </w:r>
                      <w:r w:rsidRPr="009814EC">
                        <w:rPr>
                          <w:lang w:eastAsia="x-none"/>
                        </w:rPr>
                        <w:t>urther adjustment on ED threshold based on the sensing beam and the transmission beam</w:t>
                      </w:r>
                      <w:r>
                        <w:rPr>
                          <w:lang w:eastAsia="x-none"/>
                        </w:rPr>
                        <w:t xml:space="preserve"> (further adjustment should not violate EDT requirements as per regulations)</w:t>
                      </w:r>
                    </w:p>
                    <w:p w14:paraId="1F826239" w14:textId="77777777" w:rsidR="005E43AD" w:rsidRPr="009814EC" w:rsidRDefault="005E43AD" w:rsidP="00D8741C">
                      <w:pPr>
                        <w:numPr>
                          <w:ilvl w:val="0"/>
                          <w:numId w:val="19"/>
                        </w:numPr>
                        <w:overflowPunct/>
                        <w:autoSpaceDE/>
                        <w:autoSpaceDN/>
                        <w:adjustRightInd/>
                        <w:spacing w:after="0"/>
                        <w:ind w:left="720"/>
                        <w:jc w:val="left"/>
                        <w:textAlignment w:val="auto"/>
                        <w:rPr>
                          <w:lang w:eastAsia="x-none"/>
                        </w:rPr>
                      </w:pPr>
                      <w:r w:rsidRPr="009814EC">
                        <w:rPr>
                          <w:lang w:eastAsia="x-none"/>
                        </w:rPr>
                        <w:t>FFS</w:t>
                      </w:r>
                      <w:r>
                        <w:rPr>
                          <w:lang w:eastAsia="x-none"/>
                        </w:rPr>
                        <w:t>:</w:t>
                      </w:r>
                      <w:r w:rsidRPr="009814EC">
                        <w:rPr>
                          <w:lang w:eastAsia="x-none"/>
                        </w:rPr>
                        <w:t xml:space="preserve"> </w:t>
                      </w:r>
                      <w:r>
                        <w:rPr>
                          <w:lang w:eastAsia="x-none"/>
                        </w:rPr>
                        <w:t>I</w:t>
                      </w:r>
                      <w:r w:rsidRPr="009814EC">
                        <w:rPr>
                          <w:lang w:eastAsia="x-none"/>
                        </w:rPr>
                        <w:t>f Pout is max output EIRP of the device or instantaneous output EIRP</w:t>
                      </w:r>
                    </w:p>
                    <w:p w14:paraId="67FEE777" w14:textId="77777777" w:rsidR="005E43AD" w:rsidRPr="009814EC" w:rsidRDefault="005E43AD" w:rsidP="00D8741C">
                      <w:pPr>
                        <w:numPr>
                          <w:ilvl w:val="0"/>
                          <w:numId w:val="19"/>
                        </w:numPr>
                        <w:overflowPunct/>
                        <w:autoSpaceDE/>
                        <w:autoSpaceDN/>
                        <w:adjustRightInd/>
                        <w:spacing w:after="0"/>
                        <w:ind w:left="720"/>
                        <w:jc w:val="left"/>
                        <w:textAlignment w:val="auto"/>
                        <w:rPr>
                          <w:lang w:eastAsia="x-none"/>
                        </w:rPr>
                      </w:pPr>
                      <w:r w:rsidRPr="009814EC">
                        <w:rPr>
                          <w:lang w:eastAsia="x-none"/>
                        </w:rPr>
                        <w:t>FFS definition of Operating Channel BW</w:t>
                      </w:r>
                    </w:p>
                    <w:p w14:paraId="3902BA5D" w14:textId="77777777" w:rsidR="005E43AD" w:rsidRPr="009814EC" w:rsidRDefault="005E43AD" w:rsidP="00D8741C">
                      <w:pPr>
                        <w:numPr>
                          <w:ilvl w:val="0"/>
                          <w:numId w:val="19"/>
                        </w:numPr>
                        <w:overflowPunct/>
                        <w:autoSpaceDE/>
                        <w:autoSpaceDN/>
                        <w:adjustRightInd/>
                        <w:spacing w:after="0"/>
                        <w:ind w:left="720"/>
                        <w:jc w:val="left"/>
                        <w:textAlignment w:val="auto"/>
                        <w:rPr>
                          <w:lang w:eastAsia="x-none"/>
                        </w:rPr>
                      </w:pPr>
                      <w:r w:rsidRPr="009814EC">
                        <w:rPr>
                          <w:lang w:eastAsia="x-none"/>
                        </w:rPr>
                        <w:t>FFS</w:t>
                      </w:r>
                      <w:r>
                        <w:rPr>
                          <w:lang w:eastAsia="x-none"/>
                        </w:rPr>
                        <w:t>:</w:t>
                      </w:r>
                      <w:r w:rsidRPr="009814EC">
                        <w:rPr>
                          <w:lang w:eastAsia="x-none"/>
                        </w:rPr>
                        <w:t xml:space="preserve"> </w:t>
                      </w:r>
                      <w:r>
                        <w:rPr>
                          <w:lang w:val="en-US" w:eastAsia="x-none"/>
                        </w:rPr>
                        <w:t>W</w:t>
                      </w:r>
                      <w:r w:rsidRPr="009814EC">
                        <w:rPr>
                          <w:rFonts w:hint="eastAsia"/>
                          <w:lang w:val="en-US" w:eastAsia="x-none"/>
                        </w:rPr>
                        <w:t xml:space="preserve">hether ED threshold for </w:t>
                      </w:r>
                      <w:r w:rsidRPr="009814EC">
                        <w:rPr>
                          <w:rFonts w:hint="eastAsia"/>
                          <w:iCs/>
                          <w:lang w:val="en-US" w:eastAsia="x-none"/>
                        </w:rPr>
                        <w:t xml:space="preserve">NR-U and NR-U coexistence scenarios </w:t>
                      </w:r>
                      <w:r w:rsidRPr="009814EC">
                        <w:rPr>
                          <w:iCs/>
                          <w:lang w:val="en-US" w:eastAsia="x-none"/>
                        </w:rPr>
                        <w:t>(</w:t>
                      </w:r>
                      <w:proofErr w:type="spellStart"/>
                      <w:r w:rsidRPr="009814EC">
                        <w:rPr>
                          <w:iCs/>
                          <w:lang w:val="en-US" w:eastAsia="x-none"/>
                        </w:rPr>
                        <w:t>eg</w:t>
                      </w:r>
                      <w:proofErr w:type="spellEnd"/>
                      <w:r w:rsidRPr="009814EC">
                        <w:rPr>
                          <w:iCs/>
                          <w:lang w:val="en-US" w:eastAsia="x-none"/>
                        </w:rPr>
                        <w:t xml:space="preserve">, at regulation level) </w:t>
                      </w:r>
                      <w:r w:rsidRPr="009814EC">
                        <w:rPr>
                          <w:rFonts w:hint="eastAsia"/>
                          <w:iCs/>
                          <w:lang w:val="en-US" w:eastAsia="x-none"/>
                        </w:rPr>
                        <w:t>can be appropriately relaxed compared with the threshold of coexistence between NR-U and Wi-Fi.</w:t>
                      </w:r>
                    </w:p>
                    <w:p w14:paraId="38B45E79" w14:textId="2DB985D4" w:rsidR="005E43AD" w:rsidRDefault="005E43AD" w:rsidP="00D8741C">
                      <w:pPr>
                        <w:numPr>
                          <w:ilvl w:val="0"/>
                          <w:numId w:val="19"/>
                        </w:numPr>
                        <w:overflowPunct/>
                        <w:autoSpaceDE/>
                        <w:autoSpaceDN/>
                        <w:adjustRightInd/>
                        <w:spacing w:after="0"/>
                        <w:ind w:left="720"/>
                        <w:jc w:val="left"/>
                        <w:textAlignment w:val="auto"/>
                        <w:rPr>
                          <w:lang w:eastAsia="x-none"/>
                        </w:rPr>
                      </w:pPr>
                      <w:r w:rsidRPr="009814EC">
                        <w:rPr>
                          <w:lang w:eastAsia="x-none"/>
                        </w:rPr>
                        <w:t>FFS</w:t>
                      </w:r>
                      <w:r>
                        <w:rPr>
                          <w:lang w:eastAsia="x-none"/>
                        </w:rPr>
                        <w:t>:</w:t>
                      </w:r>
                      <w:r w:rsidRPr="009814EC">
                        <w:rPr>
                          <w:lang w:eastAsia="x-none"/>
                        </w:rPr>
                        <w:t xml:space="preserve"> EDT when the COT has time varying transmission beams and </w:t>
                      </w:r>
                      <w:r>
                        <w:rPr>
                          <w:lang w:eastAsia="x-none"/>
                        </w:rPr>
                        <w:t>varying EIRP</w:t>
                      </w:r>
                    </w:p>
                    <w:p w14:paraId="414FCFEF" w14:textId="77777777" w:rsidR="005E43AD" w:rsidRDefault="005E43AD" w:rsidP="00365228">
                      <w:pPr>
                        <w:overflowPunct/>
                        <w:autoSpaceDE/>
                        <w:autoSpaceDN/>
                        <w:adjustRightInd/>
                        <w:spacing w:after="0"/>
                        <w:ind w:left="720"/>
                        <w:jc w:val="left"/>
                        <w:textAlignment w:val="auto"/>
                        <w:rPr>
                          <w:lang w:eastAsia="x-none"/>
                        </w:rPr>
                      </w:pPr>
                    </w:p>
                    <w:p w14:paraId="2EE887A4" w14:textId="77777777" w:rsidR="005E43AD" w:rsidRDefault="005E43AD" w:rsidP="001955DF">
                      <w:pPr>
                        <w:rPr>
                          <w:lang w:eastAsia="x-none"/>
                        </w:rPr>
                      </w:pPr>
                      <w:r>
                        <w:rPr>
                          <w:highlight w:val="green"/>
                          <w:lang w:eastAsia="x-none"/>
                        </w:rPr>
                        <w:t xml:space="preserve">RAN1 #106-e </w:t>
                      </w:r>
                      <w:r w:rsidRPr="000D5618">
                        <w:rPr>
                          <w:highlight w:val="green"/>
                          <w:lang w:eastAsia="x-none"/>
                        </w:rPr>
                        <w:t>Agreement:</w:t>
                      </w:r>
                    </w:p>
                    <w:p w14:paraId="2DC4D807" w14:textId="26809BDF" w:rsidR="005E43AD" w:rsidRDefault="005E43AD" w:rsidP="00365228">
                      <w:r>
                        <w:t xml:space="preserve">For LBT for single carrier transmission, </w:t>
                      </w:r>
                      <w:proofErr w:type="spellStart"/>
                      <w:r>
                        <w:t>gNB</w:t>
                      </w:r>
                      <w:proofErr w:type="spellEnd"/>
                      <w:r>
                        <w:t>/UE performs LBT over the channel bandwidth (or BWP bandwidth) (Alt SC.1. in earlier agreements)</w:t>
                      </w:r>
                    </w:p>
                    <w:p w14:paraId="73A05277" w14:textId="77777777" w:rsidR="005E43AD" w:rsidRPr="00365228" w:rsidRDefault="005E43AD" w:rsidP="001955DF">
                      <w:pPr>
                        <w:pStyle w:val="ListParagraph"/>
                        <w:numPr>
                          <w:ilvl w:val="0"/>
                          <w:numId w:val="20"/>
                        </w:numPr>
                        <w:kinsoku w:val="0"/>
                        <w:autoSpaceDE/>
                        <w:autoSpaceDN/>
                        <w:spacing w:after="60" w:line="259" w:lineRule="auto"/>
                        <w:ind w:left="360"/>
                        <w:jc w:val="left"/>
                        <w:rPr>
                          <w:rFonts w:ascii="Arial" w:hAnsi="Arial"/>
                          <w:sz w:val="20"/>
                          <w:szCs w:val="20"/>
                        </w:rPr>
                      </w:pPr>
                      <w:r w:rsidRPr="00365228">
                        <w:rPr>
                          <w:rFonts w:ascii="Arial" w:hAnsi="Arial"/>
                          <w:sz w:val="20"/>
                          <w:szCs w:val="20"/>
                        </w:rPr>
                        <w:t>For LBT for multi-carrier transmission in intra-band CA, gNB/UE performs multiple LBT, one for each channel bandwidth separately (Alt CA.1. in earlier agreements)</w:t>
                      </w:r>
                    </w:p>
                    <w:p w14:paraId="68889BD6" w14:textId="77777777" w:rsidR="005E43AD" w:rsidRDefault="005E43AD" w:rsidP="001955DF">
                      <w:pPr>
                        <w:widowControl w:val="0"/>
                        <w:numPr>
                          <w:ilvl w:val="1"/>
                          <w:numId w:val="20"/>
                        </w:numPr>
                        <w:kinsoku w:val="0"/>
                        <w:spacing w:after="60" w:line="259" w:lineRule="auto"/>
                        <w:ind w:left="1080"/>
                      </w:pPr>
                      <w:r>
                        <w:t>FFS: Additional support of performing single LBT over all CCs (Alt CA.2. in earlier agreements)</w:t>
                      </w:r>
                    </w:p>
                    <w:p w14:paraId="5BCF3D47" w14:textId="77777777" w:rsidR="005E43AD" w:rsidRDefault="005E43AD" w:rsidP="001955DF">
                      <w:pPr>
                        <w:rPr>
                          <w:lang w:eastAsia="x-none"/>
                        </w:rPr>
                      </w:pPr>
                    </w:p>
                    <w:p w14:paraId="27434396" w14:textId="77777777" w:rsidR="005E43AD" w:rsidRPr="009814EC" w:rsidRDefault="005E43AD" w:rsidP="004C077A">
                      <w:pPr>
                        <w:overflowPunct/>
                        <w:autoSpaceDE/>
                        <w:autoSpaceDN/>
                        <w:adjustRightInd/>
                        <w:spacing w:after="0"/>
                        <w:jc w:val="left"/>
                        <w:textAlignment w:val="auto"/>
                        <w:rPr>
                          <w:lang w:eastAsia="x-none"/>
                        </w:rPr>
                      </w:pPr>
                    </w:p>
                    <w:p w14:paraId="7A9915E1" w14:textId="77777777" w:rsidR="005E43AD" w:rsidRDefault="005E43AD" w:rsidP="00BB4E2A"/>
                    <w:p w14:paraId="520CE36D" w14:textId="77777777" w:rsidR="005E43AD" w:rsidRDefault="005E43AD"/>
                  </w:txbxContent>
                </v:textbox>
                <w10:wrap type="topAndBottom"/>
              </v:shape>
            </w:pict>
          </mc:Fallback>
        </mc:AlternateContent>
      </w:r>
      <w:bookmarkStart w:id="4" w:name="_Toc61356001"/>
      <w:bookmarkStart w:id="5" w:name="_Toc61356650"/>
      <w:bookmarkStart w:id="6" w:name="_Toc61432457"/>
      <w:bookmarkStart w:id="7" w:name="_Toc61520093"/>
      <w:bookmarkStart w:id="8" w:name="_Toc61810924"/>
      <w:bookmarkStart w:id="9" w:name="_Toc61882701"/>
      <w:bookmarkStart w:id="10" w:name="_Toc61886115"/>
      <w:bookmarkStart w:id="11" w:name="_Toc61886189"/>
      <w:bookmarkStart w:id="12" w:name="_Toc61886512"/>
      <w:bookmarkStart w:id="13" w:name="_Toc61903022"/>
      <w:bookmarkEnd w:id="4"/>
      <w:bookmarkEnd w:id="5"/>
      <w:bookmarkEnd w:id="6"/>
      <w:bookmarkEnd w:id="7"/>
      <w:bookmarkEnd w:id="8"/>
      <w:bookmarkEnd w:id="9"/>
      <w:bookmarkEnd w:id="10"/>
      <w:bookmarkEnd w:id="11"/>
      <w:bookmarkEnd w:id="12"/>
      <w:bookmarkEnd w:id="13"/>
      <w:r w:rsidR="00A17B09">
        <w:t>In the endorsed CR 37.213</w:t>
      </w:r>
      <w:r w:rsidR="00086D43">
        <w:fldChar w:fldCharType="begin"/>
      </w:r>
      <w:r w:rsidR="00086D43">
        <w:instrText xml:space="preserve"> REF _Ref53058099 \r \h </w:instrText>
      </w:r>
      <w:r w:rsidR="00086D43">
        <w:fldChar w:fldCharType="separate"/>
      </w:r>
      <w:r w:rsidR="00086D43">
        <w:t>[3]</w:t>
      </w:r>
      <w:r w:rsidR="00086D43">
        <w:fldChar w:fldCharType="end"/>
      </w:r>
      <w:r w:rsidR="00A17B09">
        <w:t xml:space="preserve"> ,</w:t>
      </w:r>
      <w:r w:rsidR="009D6044">
        <w:t xml:space="preserve"> clause 4.4.7</w:t>
      </w:r>
      <w:r w:rsidR="00A17B09">
        <w:t xml:space="preserve"> there is an open issue regarding the</w:t>
      </w:r>
      <w:r w:rsidR="009D6044">
        <w:t xml:space="preserve"> determination of the</w:t>
      </w:r>
      <w:r w:rsidR="00A17B09">
        <w:t xml:space="preserve"> </w:t>
      </w:r>
      <w:r w:rsidR="009D6044">
        <w:t>energy detection threshold (EDT)</w:t>
      </w:r>
      <w:r w:rsidR="00A17B09">
        <w:t xml:space="preserve">. </w:t>
      </w:r>
      <w:r w:rsidRPr="00D742FC">
        <w:t>The following agreement</w:t>
      </w:r>
      <w:r w:rsidR="00365228">
        <w:t>s</w:t>
      </w:r>
      <w:r w:rsidRPr="00D742FC">
        <w:t xml:space="preserve"> w</w:t>
      </w:r>
      <w:r w:rsidR="00365228">
        <w:t>ere</w:t>
      </w:r>
      <w:r w:rsidRPr="00D742FC">
        <w:t xml:space="preserve"> made in RAN1#104-e</w:t>
      </w:r>
      <w:r w:rsidR="00086D43">
        <w:fldChar w:fldCharType="begin"/>
      </w:r>
      <w:r w:rsidR="00086D43">
        <w:instrText xml:space="preserve"> REF _Ref61878419 \r \h </w:instrText>
      </w:r>
      <w:r w:rsidR="00086D43">
        <w:fldChar w:fldCharType="separate"/>
      </w:r>
      <w:r w:rsidR="007E48EA">
        <w:fldChar w:fldCharType="begin"/>
      </w:r>
      <w:r w:rsidR="007E48EA">
        <w:instrText xml:space="preserve"> REF _Ref67542301 \r \h </w:instrText>
      </w:r>
      <w:r w:rsidR="007E48EA">
        <w:fldChar w:fldCharType="separate"/>
      </w:r>
      <w:r w:rsidR="007E48EA">
        <w:t>[5]</w:t>
      </w:r>
      <w:r w:rsidR="007E48EA">
        <w:fldChar w:fldCharType="end"/>
      </w:r>
      <w:r w:rsidR="00086D43">
        <w:fldChar w:fldCharType="end"/>
      </w:r>
      <w:r w:rsidRPr="00D742FC">
        <w:t xml:space="preserve"> </w:t>
      </w:r>
      <w:r w:rsidR="001955DF">
        <w:t>and RAN1#106-e</w:t>
      </w:r>
      <w:r w:rsidR="007E48EA">
        <w:fldChar w:fldCharType="begin"/>
      </w:r>
      <w:r w:rsidR="007E48EA">
        <w:instrText xml:space="preserve"> REF _Ref83850656 \r \h </w:instrText>
      </w:r>
      <w:r w:rsidR="007E48EA">
        <w:fldChar w:fldCharType="separate"/>
      </w:r>
      <w:r w:rsidR="007E48EA">
        <w:t>[9]</w:t>
      </w:r>
      <w:r w:rsidR="007E48EA">
        <w:fldChar w:fldCharType="end"/>
      </w:r>
      <w:r w:rsidR="001955DF">
        <w:t xml:space="preserve"> </w:t>
      </w:r>
      <w:r w:rsidRPr="00D742FC">
        <w:t xml:space="preserve">regarding the baseline </w:t>
      </w:r>
      <w:r w:rsidR="009D6044">
        <w:t>EDT</w:t>
      </w:r>
      <w:r w:rsidRPr="00D742FC">
        <w:t xml:space="preserve"> according to EN 302 567 v2.2.</w:t>
      </w:r>
      <w:r w:rsidR="00C56717">
        <w:t>1</w:t>
      </w:r>
      <w:r w:rsidR="00C56717" w:rsidRPr="00D742FC">
        <w:t xml:space="preserve"> </w:t>
      </w:r>
      <w:r w:rsidR="007E48EA">
        <w:fldChar w:fldCharType="begin"/>
      </w:r>
      <w:r w:rsidR="007E48EA">
        <w:instrText xml:space="preserve"> REF _Ref92781298 \r \h </w:instrText>
      </w:r>
      <w:r w:rsidR="007E48EA">
        <w:fldChar w:fldCharType="separate"/>
      </w:r>
      <w:r w:rsidR="007E48EA">
        <w:t>[8]</w:t>
      </w:r>
      <w:r w:rsidR="007E48EA">
        <w:fldChar w:fldCharType="end"/>
      </w:r>
      <w:r w:rsidRPr="00D742FC">
        <w:t>.</w:t>
      </w:r>
    </w:p>
    <w:p w14:paraId="51681CED" w14:textId="77777777" w:rsidR="004C077A" w:rsidRDefault="004C077A" w:rsidP="009D6044"/>
    <w:p w14:paraId="1AC31A9C" w14:textId="5C5F5C63" w:rsidR="009D6044" w:rsidRDefault="009D6044" w:rsidP="009D6044">
      <w:r>
        <w:t xml:space="preserve">The operating channel BW is the LBT BW which is denoted as “BW” in the equation in the endorsed CR 37.213. </w:t>
      </w:r>
      <w:r w:rsidR="001955DF">
        <w:t xml:space="preserve">The </w:t>
      </w:r>
      <w:r>
        <w:rPr>
          <w:rFonts w:eastAsiaTheme="minorEastAsia"/>
          <w:lang w:eastAsia="zh-CN"/>
        </w:rPr>
        <w:t xml:space="preserve">understanding of RAN1 is that LBT may be done over either the channel BW or BWP bandwidth, and the use of one or the other may be up to the device’s implementation. However, it may be helpful to clarify in what cases can the devices use BWP BW and/or channel BW. </w:t>
      </w:r>
    </w:p>
    <w:p w14:paraId="65B6F532" w14:textId="243B1796" w:rsidR="009D6044" w:rsidRDefault="009D6044" w:rsidP="009D6044">
      <w:pPr>
        <w:rPr>
          <w:lang w:val="en-US"/>
        </w:rPr>
      </w:pPr>
      <w:r w:rsidRPr="00EB27C8">
        <w:rPr>
          <w:lang w:val="en-US"/>
        </w:rPr>
        <w:lastRenderedPageBreak/>
        <w:t>37.213 uses the following generic definition</w:t>
      </w:r>
      <w:r>
        <w:rPr>
          <w:lang w:val="en-US"/>
        </w:rPr>
        <w:t xml:space="preserve"> for channel</w:t>
      </w:r>
      <w:r w:rsidRPr="00EB27C8">
        <w:rPr>
          <w:lang w:val="en-US"/>
        </w:rPr>
        <w:t>:</w:t>
      </w:r>
    </w:p>
    <w:tbl>
      <w:tblPr>
        <w:tblStyle w:val="TableGrid"/>
        <w:tblW w:w="0" w:type="auto"/>
        <w:tblLook w:val="04A0" w:firstRow="1" w:lastRow="0" w:firstColumn="1" w:lastColumn="0" w:noHBand="0" w:noVBand="1"/>
      </w:tblPr>
      <w:tblGrid>
        <w:gridCol w:w="9629"/>
      </w:tblGrid>
      <w:tr w:rsidR="009D6044" w:rsidRPr="00EB27C8" w14:paraId="166F3F67" w14:textId="77777777" w:rsidTr="00393BB9">
        <w:tc>
          <w:tcPr>
            <w:tcW w:w="9629" w:type="dxa"/>
          </w:tcPr>
          <w:p w14:paraId="36E96584" w14:textId="77777777" w:rsidR="009D6044" w:rsidRPr="00EB27C8" w:rsidRDefault="009D6044" w:rsidP="00393BB9">
            <w:pPr>
              <w:rPr>
                <w:rFonts w:ascii="Times New Roman" w:hAnsi="Times New Roman" w:cs="Times New Roman"/>
                <w:b/>
                <w:bCs/>
                <w:lang w:val="en-US"/>
              </w:rPr>
            </w:pPr>
            <w:r w:rsidRPr="00EB27C8">
              <w:rPr>
                <w:rFonts w:ascii="Times New Roman" w:hAnsi="Times New Roman" w:cs="Times New Roman"/>
                <w:b/>
                <w:bCs/>
                <w:lang w:val="en-US"/>
              </w:rPr>
              <w:t>37.213:</w:t>
            </w:r>
          </w:p>
          <w:p w14:paraId="32E85770" w14:textId="77777777" w:rsidR="009D6044" w:rsidRPr="00EB27C8" w:rsidRDefault="009D6044" w:rsidP="00393BB9">
            <w:pPr>
              <w:rPr>
                <w:rFonts w:ascii="Times New Roman" w:hAnsi="Times New Roman" w:cs="Times New Roman"/>
                <w:lang w:val="en-US"/>
              </w:rPr>
            </w:pPr>
            <w:r w:rsidRPr="00EB27C8">
              <w:rPr>
                <w:rFonts w:ascii="Times New Roman" w:hAnsi="Times New Roman" w:cs="Times New Roman"/>
                <w:lang w:val="en-US"/>
              </w:rPr>
              <w:t>A channel refers to a carrier or a part of a carrier consisting of a contiguous set of resource blocks (RBs) on which a channel access procedure is performed in shared spectrum.</w:t>
            </w:r>
          </w:p>
        </w:tc>
      </w:tr>
    </w:tbl>
    <w:p w14:paraId="6CE48E4C" w14:textId="06678E43" w:rsidR="009D6044" w:rsidRDefault="009D6044" w:rsidP="009D6044">
      <w:pPr>
        <w:rPr>
          <w:lang w:val="en-US"/>
        </w:rPr>
      </w:pPr>
    </w:p>
    <w:p w14:paraId="52E5DB4B" w14:textId="0753F8D7" w:rsidR="009D6044" w:rsidRDefault="009D6044" w:rsidP="009D6044">
      <w:pPr>
        <w:rPr>
          <w:lang w:val="en-US"/>
        </w:rPr>
      </w:pPr>
      <w:r>
        <w:rPr>
          <w:lang w:val="en-US"/>
        </w:rPr>
        <w:t xml:space="preserve">We can observe from the above definition that the “channel bandwidth” </w:t>
      </w:r>
      <w:r w:rsidR="0023625E">
        <w:rPr>
          <w:lang w:val="en-US"/>
        </w:rPr>
        <w:t xml:space="preserve">in RAN1 </w:t>
      </w:r>
      <w:r>
        <w:rPr>
          <w:lang w:val="en-US"/>
        </w:rPr>
        <w:t xml:space="preserve">is the BW of the contiguous set of RBs on which channel access procedure is performed: LBT BW. We further observe that the generic channel definition in 37.213 covers both the case where the LBT BW is equal to the RAN4 channel BW (i.e. carrier BW) and the case where </w:t>
      </w:r>
      <w:r w:rsidR="00705FD3">
        <w:rPr>
          <w:lang w:val="en-US"/>
        </w:rPr>
        <w:t>it</w:t>
      </w:r>
      <w:r>
        <w:rPr>
          <w:lang w:val="en-US"/>
        </w:rPr>
        <w:t xml:space="preserve"> is smaller than the RAN4 channel BW (Bandwidth part</w:t>
      </w:r>
      <w:r w:rsidR="00705FD3">
        <w:rPr>
          <w:lang w:val="en-US"/>
        </w:rPr>
        <w:t xml:space="preserve"> (BWP)</w:t>
      </w:r>
      <w:r>
        <w:rPr>
          <w:lang w:val="en-US"/>
        </w:rPr>
        <w:t xml:space="preserve"> BW). </w:t>
      </w:r>
    </w:p>
    <w:p w14:paraId="7EBE7D66" w14:textId="33F7476B" w:rsidR="00F91E68" w:rsidRDefault="00F91E68" w:rsidP="009D6044">
      <w:pPr>
        <w:rPr>
          <w:lang w:val="en-US"/>
        </w:rPr>
      </w:pPr>
      <w:r>
        <w:rPr>
          <w:noProof/>
          <w:lang w:val="en-US"/>
        </w:rPr>
        <mc:AlternateContent>
          <mc:Choice Requires="wps">
            <w:drawing>
              <wp:anchor distT="0" distB="0" distL="114300" distR="114300" simplePos="0" relativeHeight="251652608" behindDoc="0" locked="0" layoutInCell="1" allowOverlap="1" wp14:anchorId="5E0A861C" wp14:editId="595A16CE">
                <wp:simplePos x="0" y="0"/>
                <wp:positionH relativeFrom="column">
                  <wp:posOffset>-17145</wp:posOffset>
                </wp:positionH>
                <wp:positionV relativeFrom="paragraph">
                  <wp:posOffset>290195</wp:posOffset>
                </wp:positionV>
                <wp:extent cx="6154420" cy="2225040"/>
                <wp:effectExtent l="0" t="0" r="17780" b="22860"/>
                <wp:wrapTopAndBottom/>
                <wp:docPr id="1" name="Text Box 1"/>
                <wp:cNvGraphicFramePr/>
                <a:graphic xmlns:a="http://schemas.openxmlformats.org/drawingml/2006/main">
                  <a:graphicData uri="http://schemas.microsoft.com/office/word/2010/wordprocessingShape">
                    <wps:wsp>
                      <wps:cNvSpPr txBox="1"/>
                      <wps:spPr>
                        <a:xfrm>
                          <a:off x="0" y="0"/>
                          <a:ext cx="6154420" cy="2225040"/>
                        </a:xfrm>
                        <a:prstGeom prst="rect">
                          <a:avLst/>
                        </a:prstGeom>
                        <a:solidFill>
                          <a:schemeClr val="lt1"/>
                        </a:solidFill>
                        <a:ln w="6350">
                          <a:solidFill>
                            <a:prstClr val="black"/>
                          </a:solidFill>
                        </a:ln>
                      </wps:spPr>
                      <wps:txbx>
                        <w:txbxContent>
                          <w:p w14:paraId="0D6B842A" w14:textId="77777777" w:rsidR="00F91E68" w:rsidRPr="00F91E68" w:rsidRDefault="00F91E68" w:rsidP="00F91E68">
                            <w:pPr>
                              <w:pStyle w:val="discussionpoint"/>
                              <w:rPr>
                                <w:rFonts w:ascii="Times New Roman" w:hAnsi="Times New Roman" w:cs="Times New Roman"/>
                                <w:sz w:val="20"/>
                                <w:szCs w:val="20"/>
                              </w:rPr>
                            </w:pPr>
                            <w:bookmarkStart w:id="14" w:name="_Hlk94777363"/>
                            <w:r w:rsidRPr="00F91E68">
                              <w:rPr>
                                <w:rFonts w:ascii="Times New Roman" w:hAnsi="Times New Roman" w:cs="Times New Roman"/>
                                <w:sz w:val="20"/>
                                <w:szCs w:val="20"/>
                                <w:highlight w:val="yellow"/>
                              </w:rPr>
                              <w:t>Proposal 2.1-2a2 (with HW edit and another note to address Ericsson concern)</w:t>
                            </w:r>
                          </w:p>
                          <w:p w14:paraId="70BA059D" w14:textId="77777777" w:rsidR="00F91E68" w:rsidRPr="00F91E68" w:rsidRDefault="00F91E68" w:rsidP="00F91E68">
                            <w:pPr>
                              <w:snapToGrid w:val="0"/>
                              <w:textAlignment w:val="auto"/>
                              <w:rPr>
                                <w:rFonts w:ascii="Times New Roman" w:hAnsi="Times New Roman" w:cs="Times New Roman"/>
                                <w:strike/>
                                <w:lang w:eastAsia="en-US"/>
                              </w:rPr>
                            </w:pPr>
                            <w:r w:rsidRPr="00F91E68">
                              <w:rPr>
                                <w:rFonts w:ascii="Times New Roman" w:hAnsi="Times New Roman" w:cs="Times New Roman"/>
                                <w:lang w:eastAsia="en-US"/>
                              </w:rPr>
                              <w:t>For LBT for single carrier transmission, UE performs LBT over a BW that at least includes the active UL BWP bandwidth</w:t>
                            </w:r>
                          </w:p>
                          <w:p w14:paraId="2B764761" w14:textId="77777777" w:rsidR="00F91E68" w:rsidRPr="00F91E68" w:rsidRDefault="00F91E68" w:rsidP="00F91E68">
                            <w:pPr>
                              <w:pStyle w:val="ListParagraph"/>
                              <w:numPr>
                                <w:ilvl w:val="0"/>
                                <w:numId w:val="60"/>
                              </w:numPr>
                              <w:kinsoku w:val="0"/>
                              <w:autoSpaceDE/>
                              <w:autoSpaceDN/>
                              <w:snapToGrid w:val="0"/>
                              <w:spacing w:after="60"/>
                              <w:jc w:val="left"/>
                              <w:textAlignment w:val="auto"/>
                              <w:rPr>
                                <w:rFonts w:ascii="Times New Roman" w:hAnsi="Times New Roman" w:cs="Times New Roman"/>
                                <w:strike/>
                                <w:sz w:val="20"/>
                                <w:szCs w:val="20"/>
                              </w:rPr>
                            </w:pPr>
                            <w:r w:rsidRPr="00F91E68">
                              <w:rPr>
                                <w:rFonts w:ascii="Times New Roman" w:hAnsi="Times New Roman" w:cs="Times New Roman"/>
                                <w:sz w:val="20"/>
                                <w:szCs w:val="20"/>
                              </w:rPr>
                              <w:t>The ED threshold used should not be higher than the ED threshold associated with the active UL BWP bandwidth</w:t>
                            </w:r>
                          </w:p>
                          <w:p w14:paraId="739D2B14" w14:textId="77777777" w:rsidR="00F91E68" w:rsidRPr="00F91E68" w:rsidRDefault="00F91E68" w:rsidP="00F91E68">
                            <w:pPr>
                              <w:pStyle w:val="ListParagraph"/>
                              <w:numPr>
                                <w:ilvl w:val="0"/>
                                <w:numId w:val="60"/>
                              </w:numPr>
                              <w:kinsoku w:val="0"/>
                              <w:autoSpaceDE/>
                              <w:autoSpaceDN/>
                              <w:snapToGrid w:val="0"/>
                              <w:spacing w:after="60"/>
                              <w:jc w:val="left"/>
                              <w:textAlignment w:val="auto"/>
                              <w:rPr>
                                <w:rFonts w:ascii="Times New Roman" w:hAnsi="Times New Roman" w:cs="Times New Roman"/>
                                <w:strike/>
                                <w:color w:val="FF0000"/>
                                <w:sz w:val="20"/>
                                <w:szCs w:val="20"/>
                              </w:rPr>
                            </w:pPr>
                            <w:r w:rsidRPr="00F91E68">
                              <w:rPr>
                                <w:rFonts w:ascii="Times New Roman" w:hAnsi="Times New Roman" w:cs="Times New Roman"/>
                                <w:color w:val="FF0000"/>
                                <w:sz w:val="20"/>
                                <w:szCs w:val="20"/>
                              </w:rPr>
                              <w:t>The BW that at least includes the active UL BWP bandwidth is captured as “channel” in 37.213</w:t>
                            </w:r>
                          </w:p>
                          <w:bookmarkEnd w:id="14"/>
                          <w:p w14:paraId="29272EB4" w14:textId="77777777" w:rsidR="003A20A9" w:rsidRPr="003A20A9" w:rsidRDefault="003A20A9" w:rsidP="003A20A9">
                            <w:pPr>
                              <w:rPr>
                                <w:rFonts w:ascii="Times New Roman" w:hAnsi="Times New Roman" w:cs="Times New Roman"/>
                                <w:lang w:val="x-none"/>
                              </w:rPr>
                            </w:pPr>
                            <w:r w:rsidRPr="003A20A9">
                              <w:rPr>
                                <w:rFonts w:ascii="Times New Roman" w:hAnsi="Times New Roman" w:cs="Times New Roman"/>
                                <w:highlight w:val="yellow"/>
                                <w:lang w:val="x-none"/>
                              </w:rPr>
                              <w:t>Proposal 2.1-2b (new)</w:t>
                            </w:r>
                          </w:p>
                          <w:p w14:paraId="5F377958" w14:textId="77777777" w:rsidR="003A20A9" w:rsidRPr="003A20A9" w:rsidRDefault="003A20A9" w:rsidP="003A20A9">
                            <w:pPr>
                              <w:rPr>
                                <w:rFonts w:ascii="Times New Roman" w:hAnsi="Times New Roman" w:cs="Times New Roman"/>
                                <w:lang w:val="x-none"/>
                              </w:rPr>
                            </w:pPr>
                            <w:r w:rsidRPr="003A20A9">
                              <w:rPr>
                                <w:rFonts w:ascii="Times New Roman" w:hAnsi="Times New Roman" w:cs="Times New Roman"/>
                                <w:lang w:val="x-none"/>
                              </w:rPr>
                              <w:t>For LBT for single carrier transmission, gNB performs LBT over the active DL BWP bandwidth</w:t>
                            </w:r>
                          </w:p>
                          <w:p w14:paraId="0502F57B" w14:textId="6E370985" w:rsidR="00F91E68" w:rsidRPr="00F91E68" w:rsidRDefault="003A20A9" w:rsidP="003A20A9">
                            <w:pPr>
                              <w:rPr>
                                <w:rFonts w:ascii="Times New Roman" w:hAnsi="Times New Roman" w:cs="Times New Roman"/>
                                <w:lang w:val="x-none"/>
                              </w:rPr>
                            </w:pPr>
                            <w:r w:rsidRPr="003A20A9">
                              <w:rPr>
                                <w:rFonts w:ascii="Times New Roman" w:hAnsi="Times New Roman" w:cs="Times New Roman"/>
                                <w:lang w:val="x-none"/>
                              </w:rPr>
                              <w:t>•</w:t>
                            </w:r>
                            <w:r w:rsidRPr="003A20A9">
                              <w:rPr>
                                <w:rFonts w:ascii="Times New Roman" w:hAnsi="Times New Roman" w:cs="Times New Roman"/>
                                <w:lang w:val="x-none"/>
                              </w:rPr>
                              <w:tab/>
                              <w:t>This does not rule out gNB implementation to performance LBT over a wider bandwidth, but the ED threshold used should not be higher than the ED threshold associated with the active DL BWP bandwidth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E0A861C" id="Text Box 1" o:spid="_x0000_s1027" type="#_x0000_t202" style="position:absolute;left:0;text-align:left;margin-left:-1.35pt;margin-top:22.85pt;width:484.6pt;height:175.2pt;z-index:2516526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" fillcolor="white [3201]" strokeweight=".5pt">
                <v:textbox>
                  <w:txbxContent>
                    <w:p w14:paraId="0D6B842A" w14:textId="77777777" w:rsidR="00F91E68" w:rsidRPr="00F91E68" w:rsidRDefault="00F91E68" w:rsidP="00F91E68">
                      <w:pPr>
                        <w:pStyle w:val="discussionpoint"/>
                        <w:rPr>
                          <w:rFonts w:ascii="Times New Roman" w:hAnsi="Times New Roman" w:cs="Times New Roman"/>
                          <w:sz w:val="20"/>
                          <w:szCs w:val="20"/>
                        </w:rPr>
                      </w:pPr>
                      <w:bookmarkStart w:id="15" w:name="_Hlk94777363"/>
                      <w:r w:rsidRPr="00F91E68">
                        <w:rPr>
                          <w:rFonts w:ascii="Times New Roman" w:hAnsi="Times New Roman" w:cs="Times New Roman"/>
                          <w:sz w:val="20"/>
                          <w:szCs w:val="20"/>
                          <w:highlight w:val="yellow"/>
                        </w:rPr>
                        <w:t>Proposal 2.1-2a2 (with HW edit and another note to address Ericsson concern)</w:t>
                      </w:r>
                    </w:p>
                    <w:p w14:paraId="70BA059D" w14:textId="77777777" w:rsidR="00F91E68" w:rsidRPr="00F91E68" w:rsidRDefault="00F91E68" w:rsidP="00F91E68">
                      <w:pPr>
                        <w:snapToGrid w:val="0"/>
                        <w:textAlignment w:val="auto"/>
                        <w:rPr>
                          <w:rFonts w:ascii="Times New Roman" w:hAnsi="Times New Roman" w:cs="Times New Roman"/>
                          <w:strike/>
                          <w:lang w:eastAsia="en-US"/>
                        </w:rPr>
                      </w:pPr>
                      <w:r w:rsidRPr="00F91E68">
                        <w:rPr>
                          <w:rFonts w:ascii="Times New Roman" w:hAnsi="Times New Roman" w:cs="Times New Roman"/>
                          <w:lang w:eastAsia="en-US"/>
                        </w:rPr>
                        <w:t>For LBT for single carrier transmission, UE performs LBT over a BW that at least includes the active UL BWP bandwidth</w:t>
                      </w:r>
                    </w:p>
                    <w:p w14:paraId="2B764761" w14:textId="77777777" w:rsidR="00F91E68" w:rsidRPr="00F91E68" w:rsidRDefault="00F91E68" w:rsidP="00F91E68">
                      <w:pPr>
                        <w:pStyle w:val="ListParagraph"/>
                        <w:numPr>
                          <w:ilvl w:val="0"/>
                          <w:numId w:val="60"/>
                        </w:numPr>
                        <w:kinsoku w:val="0"/>
                        <w:autoSpaceDE/>
                        <w:autoSpaceDN/>
                        <w:snapToGrid w:val="0"/>
                        <w:spacing w:after="60"/>
                        <w:jc w:val="left"/>
                        <w:textAlignment w:val="auto"/>
                        <w:rPr>
                          <w:rFonts w:ascii="Times New Roman" w:hAnsi="Times New Roman" w:cs="Times New Roman"/>
                          <w:strike/>
                          <w:sz w:val="20"/>
                          <w:szCs w:val="20"/>
                        </w:rPr>
                      </w:pPr>
                      <w:r w:rsidRPr="00F91E68">
                        <w:rPr>
                          <w:rFonts w:ascii="Times New Roman" w:hAnsi="Times New Roman" w:cs="Times New Roman"/>
                          <w:sz w:val="20"/>
                          <w:szCs w:val="20"/>
                        </w:rPr>
                        <w:t>The ED threshold used should not be higher than the ED threshold associated with the active UL BWP bandwidth</w:t>
                      </w:r>
                    </w:p>
                    <w:p w14:paraId="739D2B14" w14:textId="77777777" w:rsidR="00F91E68" w:rsidRPr="00F91E68" w:rsidRDefault="00F91E68" w:rsidP="00F91E68">
                      <w:pPr>
                        <w:pStyle w:val="ListParagraph"/>
                        <w:numPr>
                          <w:ilvl w:val="0"/>
                          <w:numId w:val="60"/>
                        </w:numPr>
                        <w:kinsoku w:val="0"/>
                        <w:autoSpaceDE/>
                        <w:autoSpaceDN/>
                        <w:snapToGrid w:val="0"/>
                        <w:spacing w:after="60"/>
                        <w:jc w:val="left"/>
                        <w:textAlignment w:val="auto"/>
                        <w:rPr>
                          <w:rFonts w:ascii="Times New Roman" w:hAnsi="Times New Roman" w:cs="Times New Roman"/>
                          <w:strike/>
                          <w:color w:val="FF0000"/>
                          <w:sz w:val="20"/>
                          <w:szCs w:val="20"/>
                        </w:rPr>
                      </w:pPr>
                      <w:r w:rsidRPr="00F91E68">
                        <w:rPr>
                          <w:rFonts w:ascii="Times New Roman" w:hAnsi="Times New Roman" w:cs="Times New Roman"/>
                          <w:color w:val="FF0000"/>
                          <w:sz w:val="20"/>
                          <w:szCs w:val="20"/>
                        </w:rPr>
                        <w:t>The BW that at least includes the active UL BWP bandwidth is captured as “channel” in 37.213</w:t>
                      </w:r>
                    </w:p>
                    <w:bookmarkEnd w:id="15"/>
                    <w:p w14:paraId="29272EB4" w14:textId="77777777" w:rsidR="003A20A9" w:rsidRPr="003A20A9" w:rsidRDefault="003A20A9" w:rsidP="003A20A9">
                      <w:pPr>
                        <w:rPr>
                          <w:rFonts w:ascii="Times New Roman" w:hAnsi="Times New Roman" w:cs="Times New Roman"/>
                          <w:lang w:val="x-none"/>
                        </w:rPr>
                      </w:pPr>
                      <w:r w:rsidRPr="003A20A9">
                        <w:rPr>
                          <w:rFonts w:ascii="Times New Roman" w:hAnsi="Times New Roman" w:cs="Times New Roman"/>
                          <w:highlight w:val="yellow"/>
                          <w:lang w:val="x-none"/>
                        </w:rPr>
                        <w:t>Proposal 2.1-2b (new)</w:t>
                      </w:r>
                    </w:p>
                    <w:p w14:paraId="5F377958" w14:textId="77777777" w:rsidR="003A20A9" w:rsidRPr="003A20A9" w:rsidRDefault="003A20A9" w:rsidP="003A20A9">
                      <w:pPr>
                        <w:rPr>
                          <w:rFonts w:ascii="Times New Roman" w:hAnsi="Times New Roman" w:cs="Times New Roman"/>
                          <w:lang w:val="x-none"/>
                        </w:rPr>
                      </w:pPr>
                      <w:r w:rsidRPr="003A20A9">
                        <w:rPr>
                          <w:rFonts w:ascii="Times New Roman" w:hAnsi="Times New Roman" w:cs="Times New Roman"/>
                          <w:lang w:val="x-none"/>
                        </w:rPr>
                        <w:t>For LBT for single carrier transmission, gNB performs LBT over the active DL BWP bandwidth</w:t>
                      </w:r>
                    </w:p>
                    <w:p w14:paraId="0502F57B" w14:textId="6E370985" w:rsidR="00F91E68" w:rsidRPr="00F91E68" w:rsidRDefault="003A20A9" w:rsidP="003A20A9">
                      <w:pPr>
                        <w:rPr>
                          <w:rFonts w:ascii="Times New Roman" w:hAnsi="Times New Roman" w:cs="Times New Roman"/>
                          <w:lang w:val="x-none"/>
                        </w:rPr>
                      </w:pPr>
                      <w:r w:rsidRPr="003A20A9">
                        <w:rPr>
                          <w:rFonts w:ascii="Times New Roman" w:hAnsi="Times New Roman" w:cs="Times New Roman"/>
                          <w:lang w:val="x-none"/>
                        </w:rPr>
                        <w:t>•</w:t>
                      </w:r>
                      <w:r w:rsidRPr="003A20A9">
                        <w:rPr>
                          <w:rFonts w:ascii="Times New Roman" w:hAnsi="Times New Roman" w:cs="Times New Roman"/>
                          <w:lang w:val="x-none"/>
                        </w:rPr>
                        <w:tab/>
                        <w:t>This does not rule out gNB implementation to performance LBT over a wider bandwidth, but the ED threshold used should not be higher than the ED threshold associated with the active DL BWP bandwidth</w:t>
                      </w:r>
                    </w:p>
                  </w:txbxContent>
                </v:textbox>
                <w10:wrap type="topAndBottom"/>
              </v:shape>
            </w:pict>
          </mc:Fallback>
        </mc:AlternateContent>
      </w:r>
      <w:r>
        <w:rPr>
          <w:lang w:val="en-US"/>
        </w:rPr>
        <w:t>In RAN1 107b-e</w:t>
      </w:r>
      <w:r w:rsidR="003A3B9C">
        <w:rPr>
          <w:lang w:val="en-US"/>
        </w:rPr>
        <w:fldChar w:fldCharType="begin"/>
      </w:r>
      <w:r w:rsidR="003A3B9C">
        <w:rPr>
          <w:lang w:val="en-US"/>
        </w:rPr>
        <w:instrText xml:space="preserve"> REF _Ref95485025 \r \h </w:instrText>
      </w:r>
      <w:r w:rsidR="003A3B9C">
        <w:rPr>
          <w:lang w:val="en-US"/>
        </w:rPr>
      </w:r>
      <w:r w:rsidR="003A3B9C">
        <w:rPr>
          <w:lang w:val="en-US"/>
        </w:rPr>
        <w:fldChar w:fldCharType="separate"/>
      </w:r>
      <w:r w:rsidR="003A3B9C">
        <w:rPr>
          <w:lang w:val="en-US"/>
        </w:rPr>
        <w:t>[15]</w:t>
      </w:r>
      <w:r w:rsidR="003A3B9C">
        <w:rPr>
          <w:lang w:val="en-US"/>
        </w:rPr>
        <w:fldChar w:fldCharType="end"/>
      </w:r>
      <w:r>
        <w:rPr>
          <w:lang w:val="en-US"/>
        </w:rPr>
        <w:t xml:space="preserve">, there were proposals for the LBT bandwidth but we could not reach a consensus. </w:t>
      </w:r>
    </w:p>
    <w:p w14:paraId="3B45F0BD" w14:textId="5469AAB3" w:rsidR="00120060" w:rsidRDefault="00120060" w:rsidP="00120060">
      <w:pPr>
        <w:rPr>
          <w:lang w:val="en-US"/>
        </w:rPr>
      </w:pPr>
    </w:p>
    <w:p w14:paraId="7DB06CF6" w14:textId="5FFD2E2F" w:rsidR="00120060" w:rsidRDefault="00120060" w:rsidP="009D6044">
      <w:pPr>
        <w:rPr>
          <w:lang w:val="en-US"/>
        </w:rPr>
      </w:pPr>
      <w:r>
        <w:rPr>
          <w:lang w:val="en-US"/>
        </w:rPr>
        <w:t>From</w:t>
      </w:r>
      <w:r w:rsidRPr="00EB27C8">
        <w:rPr>
          <w:lang w:val="en-US"/>
        </w:rPr>
        <w:t xml:space="preserve"> a UE perspective, the UE is configured with one or more BWP / carriers, each with its own UE channel bandwidth</w:t>
      </w:r>
      <w:r>
        <w:rPr>
          <w:lang w:val="en-US"/>
        </w:rPr>
        <w:t xml:space="preserve"> that may be different from the </w:t>
      </w:r>
      <w:proofErr w:type="spellStart"/>
      <w:r>
        <w:rPr>
          <w:lang w:val="en-US"/>
        </w:rPr>
        <w:t>gNB</w:t>
      </w:r>
      <w:proofErr w:type="spellEnd"/>
      <w:r>
        <w:rPr>
          <w:lang w:val="en-US"/>
        </w:rPr>
        <w:t xml:space="preserve"> channel BW</w:t>
      </w:r>
      <w:r w:rsidRPr="00EB27C8">
        <w:rPr>
          <w:lang w:val="en-US"/>
        </w:rPr>
        <w:t>.</w:t>
      </w:r>
      <w:r>
        <w:rPr>
          <w:lang w:val="en-US"/>
        </w:rPr>
        <w:t xml:space="preserve"> Therefore, according to the previous agreement and above description a UE may perform LBT over its RAN4 defined channel BW or the configured active BWP BW. This can be left to implementation in our opinion. This would work if the generic definition of “channel” in 37.213 is </w:t>
      </w:r>
      <w:r w:rsidR="003A20A9">
        <w:rPr>
          <w:lang w:val="en-US"/>
        </w:rPr>
        <w:t>used to describe the BW</w:t>
      </w:r>
      <w:r>
        <w:rPr>
          <w:lang w:val="en-US"/>
        </w:rPr>
        <w:t xml:space="preserve">. In addition, the proposal above states that EDT threshold should not be higher than the ED threshold associated with the active UL BWP. It is worthy to note that the regulations allow using any bandwidth to perform LBT. We think that this will not be an issue and could also be </w:t>
      </w:r>
      <w:r w:rsidR="003A20A9">
        <w:rPr>
          <w:lang w:val="en-US"/>
        </w:rPr>
        <w:t>left for implementation</w:t>
      </w:r>
      <w:r>
        <w:rPr>
          <w:lang w:val="en-US"/>
        </w:rPr>
        <w:t>.</w:t>
      </w:r>
    </w:p>
    <w:p w14:paraId="0F96851B" w14:textId="38366F48" w:rsidR="00F91E68" w:rsidRDefault="00120060" w:rsidP="009D6044">
      <w:pPr>
        <w:rPr>
          <w:lang w:val="en-US"/>
        </w:rPr>
      </w:pPr>
      <w:r>
        <w:rPr>
          <w:lang w:val="en-US"/>
        </w:rPr>
        <w:t xml:space="preserve">Regarding </w:t>
      </w:r>
      <w:proofErr w:type="spellStart"/>
      <w:r>
        <w:rPr>
          <w:lang w:val="en-US"/>
        </w:rPr>
        <w:t>gNBs</w:t>
      </w:r>
      <w:proofErr w:type="spellEnd"/>
      <w:r>
        <w:rPr>
          <w:lang w:val="en-US"/>
        </w:rPr>
        <w:t>, it is worthy to note that it may need to perform LBT over multiple active DL BWP BWs to be used in the COT and it may be easier to perform LBT over the full channel/carrier BW, instead of the spectrum chunks within the channel BW. There is no specification impact for this case as well, since “channel” also comprises the carrier and hence, channel BW could generally be used to indicate BWP BW or Carrier BW as discussed previously.</w:t>
      </w:r>
    </w:p>
    <w:p w14:paraId="5081F3B1" w14:textId="40684710" w:rsidR="001955DF" w:rsidRDefault="003A20A9" w:rsidP="009D6044">
      <w:pPr>
        <w:rPr>
          <w:lang w:val="en-US"/>
        </w:rPr>
      </w:pPr>
      <w:r>
        <w:rPr>
          <w:lang w:val="en-US"/>
        </w:rPr>
        <w:t>Therefore, we</w:t>
      </w:r>
      <w:r w:rsidR="00120060">
        <w:rPr>
          <w:lang w:val="en-US"/>
        </w:rPr>
        <w:t xml:space="preserve"> propose</w:t>
      </w:r>
      <w:r w:rsidR="000D3FD1">
        <w:rPr>
          <w:lang w:val="en-US"/>
        </w:rPr>
        <w:t xml:space="preserve"> to clarify</w:t>
      </w:r>
      <w:r w:rsidR="008F4D83">
        <w:rPr>
          <w:lang w:val="en-US"/>
        </w:rPr>
        <w:t xml:space="preserve"> the term “</w:t>
      </w:r>
      <w:r w:rsidR="008F4D83" w:rsidRPr="008F4D83">
        <w:rPr>
          <w:i/>
          <w:iCs/>
          <w:lang w:val="en-US"/>
        </w:rPr>
        <w:t>BW</w:t>
      </w:r>
      <w:r w:rsidR="008F4D83">
        <w:rPr>
          <w:lang w:val="en-US"/>
        </w:rPr>
        <w:t xml:space="preserve">” in the energy detection threshold estimation equation as follows. </w:t>
      </w:r>
    </w:p>
    <w:p w14:paraId="4994A13C" w14:textId="4F0C118D" w:rsidR="000D3FD1" w:rsidRPr="000D3FD1" w:rsidRDefault="000D3FD1" w:rsidP="000D3FD1">
      <w:pPr>
        <w:pStyle w:val="Observation"/>
      </w:pPr>
      <w:bookmarkStart w:id="16" w:name="_Toc95761747"/>
      <w:r w:rsidRPr="000D3FD1">
        <w:rPr>
          <w:lang w:val="en-US"/>
        </w:rPr>
        <w:t xml:space="preserve">RAN4 channel bandwidth/Carrier </w:t>
      </w:r>
      <w:r w:rsidR="00A160EE">
        <w:rPr>
          <w:lang w:val="en-US"/>
        </w:rPr>
        <w:t>b</w:t>
      </w:r>
      <w:r w:rsidRPr="000D3FD1">
        <w:rPr>
          <w:lang w:val="en-US"/>
        </w:rPr>
        <w:t>andwidth is different from RAN1 channel bandwidth</w:t>
      </w:r>
      <w:bookmarkEnd w:id="16"/>
    </w:p>
    <w:p w14:paraId="39DEBB95" w14:textId="0265478F" w:rsidR="000D3FD1" w:rsidRDefault="000D3FD1" w:rsidP="000D3FD1">
      <w:pPr>
        <w:pStyle w:val="Observation"/>
      </w:pPr>
      <w:bookmarkStart w:id="17" w:name="_Toc95761748"/>
      <w:r>
        <w:t xml:space="preserve">RAN1 channel bandwidth is the bandwidth of the “channel” defined in 37.213. </w:t>
      </w:r>
      <w:r w:rsidR="00120060">
        <w:t xml:space="preserve">“Channel” BW in 37.213 already refers to BWP BW for UEs and carrier BW for </w:t>
      </w:r>
      <w:proofErr w:type="spellStart"/>
      <w:r w:rsidR="00120060">
        <w:t>gNBs</w:t>
      </w:r>
      <w:proofErr w:type="spellEnd"/>
      <w:r w:rsidR="00120060">
        <w:t>.</w:t>
      </w:r>
      <w:bookmarkEnd w:id="17"/>
    </w:p>
    <w:p w14:paraId="7FED8152" w14:textId="77777777" w:rsidR="00E8330E" w:rsidRDefault="003A20A9" w:rsidP="00E8330E">
      <w:pPr>
        <w:pStyle w:val="Proposal"/>
      </w:pPr>
      <w:bookmarkStart w:id="18" w:name="_Toc95761751"/>
      <w:r w:rsidRPr="00E8330E">
        <w:t>RAN1 to agree Proposal 2.1-2a2 and modify Proposal 2.1-2b as follows</w:t>
      </w:r>
      <w:bookmarkEnd w:id="18"/>
      <w:r w:rsidRPr="00E8330E">
        <w:t xml:space="preserve"> </w:t>
      </w:r>
    </w:p>
    <w:p w14:paraId="06675BC1" w14:textId="3D6C545E" w:rsidR="003A20A9" w:rsidRPr="00E8330E" w:rsidRDefault="003A20A9" w:rsidP="00E8330E">
      <w:pPr>
        <w:pStyle w:val="Proposal"/>
        <w:numPr>
          <w:ilvl w:val="0"/>
          <w:numId w:val="0"/>
        </w:numPr>
        <w:ind w:left="1304"/>
      </w:pPr>
      <w:bookmarkStart w:id="19" w:name="_Toc95761752"/>
      <w:r w:rsidRPr="00E8330E">
        <w:rPr>
          <w:highlight w:val="yellow"/>
        </w:rPr>
        <w:t>Proposal 2.1-2a2:</w:t>
      </w:r>
      <w:bookmarkEnd w:id="19"/>
    </w:p>
    <w:p w14:paraId="4637B868" w14:textId="77777777" w:rsidR="003A20A9" w:rsidRPr="003A20A9" w:rsidRDefault="003A20A9" w:rsidP="003A20A9">
      <w:pPr>
        <w:pStyle w:val="Proposal"/>
        <w:numPr>
          <w:ilvl w:val="0"/>
          <w:numId w:val="0"/>
        </w:numPr>
        <w:ind w:left="1304"/>
      </w:pPr>
      <w:bookmarkStart w:id="20" w:name="_Toc95761753"/>
      <w:r w:rsidRPr="003A20A9">
        <w:t>For LBT for single carrier transmission, UE performs LBT over a BW that at least includes the active UL BWP bandwidth</w:t>
      </w:r>
      <w:bookmarkEnd w:id="20"/>
    </w:p>
    <w:p w14:paraId="62AA3795" w14:textId="77777777" w:rsidR="003A20A9" w:rsidRPr="003A20A9" w:rsidRDefault="003A20A9" w:rsidP="003A20A9">
      <w:pPr>
        <w:pStyle w:val="Proposal"/>
        <w:numPr>
          <w:ilvl w:val="0"/>
          <w:numId w:val="0"/>
        </w:numPr>
        <w:ind w:left="1304"/>
        <w:rPr>
          <w:strike/>
          <w:lang w:val="x-none"/>
        </w:rPr>
      </w:pPr>
      <w:bookmarkStart w:id="21" w:name="_Toc95761754"/>
      <w:r w:rsidRPr="003A20A9">
        <w:rPr>
          <w:strike/>
          <w:lang w:val="x-none"/>
        </w:rPr>
        <w:t>The ED threshold used should not be higher than the ED threshold associated with the active UL BWP bandwidth</w:t>
      </w:r>
      <w:bookmarkEnd w:id="21"/>
    </w:p>
    <w:p w14:paraId="736EBD3D" w14:textId="429071C8" w:rsidR="003A20A9" w:rsidRPr="003A20A9" w:rsidRDefault="003A20A9" w:rsidP="003A20A9">
      <w:pPr>
        <w:pStyle w:val="Proposal"/>
        <w:numPr>
          <w:ilvl w:val="0"/>
          <w:numId w:val="0"/>
        </w:numPr>
        <w:ind w:left="1304"/>
        <w:rPr>
          <w:highlight w:val="yellow"/>
          <w:lang w:val="x-none"/>
        </w:rPr>
      </w:pPr>
      <w:bookmarkStart w:id="22" w:name="_Toc95761755"/>
      <w:r w:rsidRPr="003A20A9">
        <w:rPr>
          <w:lang w:val="x-none"/>
        </w:rPr>
        <w:lastRenderedPageBreak/>
        <w:t>The BW that at least includes the active UL BWP bandwidth is captured as “channel” in 37.213</w:t>
      </w:r>
      <w:r>
        <w:rPr>
          <w:highlight w:val="yellow"/>
        </w:rPr>
        <w:br/>
      </w:r>
      <w:r>
        <w:rPr>
          <w:highlight w:val="yellow"/>
        </w:rPr>
        <w:br/>
      </w:r>
      <w:r w:rsidRPr="003A20A9">
        <w:rPr>
          <w:highlight w:val="yellow"/>
        </w:rPr>
        <w:t>Proposal 2.1-2b</w:t>
      </w:r>
      <w:bookmarkEnd w:id="22"/>
      <w:r w:rsidRPr="003A20A9">
        <w:rPr>
          <w:highlight w:val="yellow"/>
        </w:rPr>
        <w:t xml:space="preserve"> </w:t>
      </w:r>
    </w:p>
    <w:p w14:paraId="7A5EAFD6" w14:textId="3096782C" w:rsidR="003A20A9" w:rsidRPr="003A20A9" w:rsidRDefault="003A20A9" w:rsidP="003A20A9">
      <w:pPr>
        <w:pStyle w:val="Proposal"/>
        <w:numPr>
          <w:ilvl w:val="0"/>
          <w:numId w:val="0"/>
        </w:numPr>
        <w:ind w:left="1304"/>
      </w:pPr>
      <w:bookmarkStart w:id="23" w:name="_Toc95761756"/>
      <w:r w:rsidRPr="003A20A9">
        <w:t xml:space="preserve">For LBT for single carrier transmission, </w:t>
      </w:r>
      <w:proofErr w:type="spellStart"/>
      <w:r w:rsidRPr="003A20A9">
        <w:t>gNB</w:t>
      </w:r>
      <w:proofErr w:type="spellEnd"/>
      <w:r w:rsidRPr="003A20A9">
        <w:t xml:space="preserve"> performs LBT over the </w:t>
      </w:r>
      <w:r>
        <w:t xml:space="preserve">channel </w:t>
      </w:r>
      <w:r w:rsidRPr="006B4637">
        <w:rPr>
          <w:strike/>
          <w:color w:val="FF0000"/>
        </w:rPr>
        <w:t>active DL BWP</w:t>
      </w:r>
      <w:r w:rsidRPr="003A20A9">
        <w:t xml:space="preserve"> bandwidth</w:t>
      </w:r>
      <w:bookmarkEnd w:id="23"/>
    </w:p>
    <w:p w14:paraId="1D8CAD7D" w14:textId="77777777" w:rsidR="003A20A9" w:rsidRPr="003A20A9" w:rsidRDefault="003A20A9" w:rsidP="003A20A9">
      <w:pPr>
        <w:pStyle w:val="Proposal"/>
        <w:numPr>
          <w:ilvl w:val="0"/>
          <w:numId w:val="0"/>
        </w:numPr>
        <w:ind w:left="1304"/>
        <w:rPr>
          <w:strike/>
        </w:rPr>
      </w:pPr>
      <w:bookmarkStart w:id="24" w:name="_Toc95761757"/>
      <w:r w:rsidRPr="003A20A9">
        <w:rPr>
          <w:strike/>
        </w:rPr>
        <w:t xml:space="preserve">This does not rule out </w:t>
      </w:r>
      <w:proofErr w:type="spellStart"/>
      <w:r w:rsidRPr="003A20A9">
        <w:rPr>
          <w:strike/>
        </w:rPr>
        <w:t>gNB</w:t>
      </w:r>
      <w:proofErr w:type="spellEnd"/>
      <w:r w:rsidRPr="003A20A9">
        <w:rPr>
          <w:strike/>
        </w:rPr>
        <w:t xml:space="preserve"> implementation to performance LBT over a wider bandwidth, but the ED threshold used should not be higher than the ED threshold associated with the active DL BWP bandwidth</w:t>
      </w:r>
      <w:bookmarkEnd w:id="24"/>
    </w:p>
    <w:p w14:paraId="76625538" w14:textId="64018085" w:rsidR="003A20A9" w:rsidRPr="00E8330E" w:rsidRDefault="003A20A9" w:rsidP="003A20A9">
      <w:pPr>
        <w:pStyle w:val="Proposal"/>
        <w:numPr>
          <w:ilvl w:val="0"/>
          <w:numId w:val="0"/>
        </w:numPr>
        <w:ind w:left="1304"/>
        <w:rPr>
          <w:rFonts w:eastAsia="MS Mincho"/>
          <w:color w:val="FF0000"/>
        </w:rPr>
      </w:pPr>
      <w:bookmarkStart w:id="25" w:name="_Toc95761758"/>
      <w:r w:rsidRPr="00E8330E">
        <w:rPr>
          <w:rFonts w:eastAsia="MS Mincho"/>
          <w:color w:val="FF0000"/>
        </w:rPr>
        <w:t>T</w:t>
      </w:r>
      <w:r w:rsidR="00E8330E">
        <w:rPr>
          <w:rFonts w:eastAsia="MS Mincho"/>
          <w:color w:val="FF0000"/>
        </w:rPr>
        <w:t>ext Proposal</w:t>
      </w:r>
      <w:r w:rsidRPr="00E8330E">
        <w:rPr>
          <w:rFonts w:eastAsia="MS Mincho"/>
          <w:color w:val="FF0000"/>
        </w:rPr>
        <w:t xml:space="preserve"> for 37.213</w:t>
      </w:r>
      <w:bookmarkEnd w:id="25"/>
    </w:p>
    <w:p w14:paraId="356C4F10" w14:textId="77777777" w:rsidR="003A20A9" w:rsidRPr="00E8330E" w:rsidRDefault="003A20A9" w:rsidP="003A20A9">
      <w:pPr>
        <w:pStyle w:val="Proposal"/>
        <w:numPr>
          <w:ilvl w:val="0"/>
          <w:numId w:val="0"/>
        </w:numPr>
        <w:ind w:left="1304"/>
        <w:rPr>
          <w:i/>
          <w:iCs/>
          <w:lang w:val="en-US"/>
        </w:rPr>
      </w:pPr>
      <w:bookmarkStart w:id="26" w:name="_Toc95761759"/>
      <w:r w:rsidRPr="00E8330E">
        <w:rPr>
          <w:i/>
          <w:iCs/>
          <w:lang w:val="en-US"/>
        </w:rPr>
        <w:t>4.4.7</w:t>
      </w:r>
      <w:r w:rsidRPr="00E8330E">
        <w:rPr>
          <w:i/>
          <w:iCs/>
          <w:lang w:val="en-US"/>
        </w:rPr>
        <w:tab/>
        <w:t>Energy detection threshold adaptation procedures</w:t>
      </w:r>
      <w:bookmarkEnd w:id="26"/>
    </w:p>
    <w:p w14:paraId="1721ED42" w14:textId="19B0920B" w:rsidR="003A20A9" w:rsidRPr="00E8330E" w:rsidRDefault="003A20A9" w:rsidP="003A20A9">
      <w:pPr>
        <w:pStyle w:val="Proposal"/>
        <w:numPr>
          <w:ilvl w:val="0"/>
          <w:numId w:val="0"/>
        </w:numPr>
        <w:ind w:left="1304"/>
        <w:rPr>
          <w:i/>
          <w:iCs/>
          <w:lang w:val="en-US"/>
        </w:rPr>
      </w:pPr>
      <w:bookmarkStart w:id="27" w:name="_Toc95761760"/>
      <w:r w:rsidRPr="00E8330E">
        <w:rPr>
          <w:i/>
          <w:iCs/>
          <w:lang w:val="en-US"/>
        </w:rPr>
        <w:t xml:space="preserve">A </w:t>
      </w:r>
      <w:proofErr w:type="spellStart"/>
      <w:r w:rsidRPr="00E8330E">
        <w:rPr>
          <w:i/>
          <w:iCs/>
          <w:lang w:val="en-US"/>
        </w:rPr>
        <w:t>gNB</w:t>
      </w:r>
      <w:proofErr w:type="spellEnd"/>
      <w:r w:rsidRPr="00E8330E">
        <w:rPr>
          <w:i/>
          <w:iCs/>
          <w:lang w:val="en-US"/>
        </w:rPr>
        <w:t xml:space="preserve">/UE accessing a channel on which transmission(s) on beam(s) are performed within a channel occupancy, shall set the energy detection threshold </w:t>
      </w:r>
      <m:oMath>
        <m:sSub>
          <m:sSubPr>
            <m:ctrlPr>
              <w:rPr>
                <w:rFonts w:ascii="Cambria Math" w:hAnsi="Cambria Math"/>
                <w:i/>
                <w:iCs/>
              </w:rPr>
            </m:ctrlPr>
          </m:sSubPr>
          <m:e>
            <m:r>
              <m:rPr>
                <m:sty m:val="bi"/>
              </m:rPr>
              <w:rPr>
                <w:rFonts w:ascii="Cambria Math" w:hAnsi="Cambria Math"/>
              </w:rPr>
              <m:t>X</m:t>
            </m:r>
          </m:e>
          <m:sub>
            <m:r>
              <m:rPr>
                <m:nor/>
              </m:rPr>
              <w:rPr>
                <w:i/>
                <w:iCs/>
                <w:lang w:val="en-US"/>
              </w:rPr>
              <m:t>Thresh</m:t>
            </m:r>
          </m:sub>
        </m:sSub>
      </m:oMath>
      <w:r w:rsidRPr="00E8330E">
        <w:rPr>
          <w:i/>
          <w:iCs/>
          <w:lang w:val="en-US"/>
        </w:rPr>
        <w:t xml:space="preserve"> to be less than or equal to the maximum energy detection threshold </w:t>
      </w:r>
      <m:oMath>
        <m:sSub>
          <m:sSubPr>
            <m:ctrlPr>
              <w:rPr>
                <w:rFonts w:ascii="Cambria Math" w:hAnsi="Cambria Math"/>
                <w:i/>
                <w:iCs/>
              </w:rPr>
            </m:ctrlPr>
          </m:sSubPr>
          <m:e>
            <m:r>
              <m:rPr>
                <m:sty m:val="bi"/>
              </m:rPr>
              <w:rPr>
                <w:rFonts w:ascii="Cambria Math" w:hAnsi="Cambria Math"/>
              </w:rPr>
              <m:t>X</m:t>
            </m:r>
          </m:e>
          <m:sub>
            <m:r>
              <m:rPr>
                <m:nor/>
              </m:rPr>
              <w:rPr>
                <w:i/>
                <w:iCs/>
                <w:lang w:val="en-US"/>
              </w:rPr>
              <m:t>Thresh_max</m:t>
            </m:r>
          </m:sub>
        </m:sSub>
      </m:oMath>
      <w:r w:rsidRPr="00E8330E">
        <w:rPr>
          <w:i/>
          <w:iCs/>
          <w:lang w:val="en-US"/>
        </w:rPr>
        <w:t xml:space="preserve"> that is determined as follows:</w:t>
      </w:r>
      <w:bookmarkEnd w:id="27"/>
    </w:p>
    <w:bookmarkStart w:id="28" w:name="_Toc95761761"/>
    <w:p w14:paraId="0B97CBA8" w14:textId="3CF3DD47" w:rsidR="003A20A9" w:rsidRPr="00E8330E" w:rsidRDefault="00507FD6" w:rsidP="003A20A9">
      <w:pPr>
        <w:pStyle w:val="Proposal"/>
        <w:numPr>
          <w:ilvl w:val="0"/>
          <w:numId w:val="0"/>
        </w:numPr>
        <w:ind w:left="1304"/>
        <w:rPr>
          <w:i/>
          <w:iCs/>
          <w:lang w:val="en-US"/>
        </w:rPr>
      </w:pPr>
      <m:oMathPara>
        <m:oMathParaPr>
          <m:jc m:val="left"/>
        </m:oMathParaPr>
        <m:oMath>
          <m:sSub>
            <m:sSubPr>
              <m:ctrlPr>
                <w:rPr>
                  <w:rFonts w:ascii="Cambria Math" w:hAnsi="Cambria Math"/>
                  <w:i/>
                  <w:iCs/>
                </w:rPr>
              </m:ctrlPr>
            </m:sSubPr>
            <m:e>
              <m:r>
                <m:rPr>
                  <m:sty m:val="bi"/>
                </m:rPr>
                <w:rPr>
                  <w:rFonts w:ascii="Cambria Math" w:hAnsi="Cambria Math"/>
                </w:rPr>
                <m:t>X</m:t>
              </m:r>
            </m:e>
            <m:sub>
              <m:r>
                <m:rPr>
                  <m:nor/>
                </m:rPr>
                <w:rPr>
                  <w:i/>
                  <w:iCs/>
                  <w:lang w:val="en-US"/>
                </w:rPr>
                <m:t>Thresh_max</m:t>
              </m:r>
            </m:sub>
          </m:sSub>
          <m:r>
            <m:rPr>
              <m:sty m:val="bi"/>
            </m:rPr>
            <w:rPr>
              <w:rFonts w:ascii="Cambria Math" w:hAnsi="Cambria Math"/>
            </w:rPr>
            <m:t>=-80</m:t>
          </m:r>
          <m:r>
            <m:rPr>
              <m:sty m:val="bi"/>
            </m:rPr>
            <w:rPr>
              <w:rFonts w:ascii="Cambria Math" w:hAnsi="Cambria Math"/>
            </w:rPr>
            <m:t>dBm+</m:t>
          </m:r>
          <m:sSub>
            <m:sSubPr>
              <m:ctrlPr>
                <w:rPr>
                  <w:rFonts w:ascii="Cambria Math" w:hAnsi="Cambria Math"/>
                  <w:i/>
                  <w:iCs/>
                </w:rPr>
              </m:ctrlPr>
            </m:sSubPr>
            <m:e>
              <m:r>
                <m:rPr>
                  <m:sty m:val="bi"/>
                </m:rPr>
                <w:rPr>
                  <w:rFonts w:ascii="Cambria Math" w:hAnsi="Cambria Math"/>
                </w:rPr>
                <m:t>P</m:t>
              </m:r>
            </m:e>
            <m:sub>
              <m:r>
                <m:rPr>
                  <m:sty m:val="bi"/>
                </m:rPr>
                <w:rPr>
                  <w:rFonts w:ascii="Cambria Math" w:hAnsi="Cambria Math"/>
                </w:rPr>
                <m:t>max</m:t>
              </m:r>
            </m:sub>
          </m:sSub>
          <m:r>
            <m:rPr>
              <m:sty m:val="bi"/>
            </m:rPr>
            <w:rPr>
              <w:rFonts w:ascii="Cambria Math" w:hAnsi="Cambria Math"/>
            </w:rPr>
            <m:t xml:space="preserve">- </m:t>
          </m:r>
          <m:sSub>
            <m:sSubPr>
              <m:ctrlPr>
                <w:rPr>
                  <w:rFonts w:ascii="Cambria Math" w:hAnsi="Cambria Math"/>
                  <w:i/>
                  <w:iCs/>
                </w:rPr>
              </m:ctrlPr>
            </m:sSubPr>
            <m:e>
              <m:r>
                <m:rPr>
                  <m:sty m:val="bi"/>
                </m:rPr>
                <w:rPr>
                  <w:rFonts w:ascii="Cambria Math" w:hAnsi="Cambria Math"/>
                </w:rPr>
                <m:t>P</m:t>
              </m:r>
            </m:e>
            <m:sub>
              <m:r>
                <m:rPr>
                  <m:sty m:val="bi"/>
                </m:rPr>
                <w:rPr>
                  <w:rFonts w:ascii="Cambria Math" w:hAnsi="Cambria Math"/>
                </w:rPr>
                <m:t>out</m:t>
              </m:r>
            </m:sub>
          </m:sSub>
          <m:r>
            <m:rPr>
              <m:sty m:val="bi"/>
            </m:rPr>
            <w:rPr>
              <w:rFonts w:ascii="Cambria Math" w:hAnsi="Cambria Math"/>
            </w:rPr>
            <m:t>+ 10⋅</m:t>
          </m:r>
          <m:func>
            <m:funcPr>
              <m:ctrlPr>
                <w:rPr>
                  <w:rFonts w:ascii="Cambria Math" w:hAnsi="Cambria Math"/>
                  <w:i/>
                  <w:iCs/>
                </w:rPr>
              </m:ctrlPr>
            </m:funcPr>
            <m:fName>
              <m:r>
                <m:rPr>
                  <m:sty m:val="bi"/>
                </m:rPr>
                <w:rPr>
                  <w:rFonts w:ascii="Cambria Math" w:hAnsi="Cambria Math"/>
                </w:rPr>
                <m:t>log</m:t>
              </m:r>
            </m:fName>
            <m:e>
              <m:r>
                <m:rPr>
                  <m:sty m:val="bi"/>
                </m:rPr>
                <w:rPr>
                  <w:rFonts w:ascii="Cambria Math" w:hAnsi="Cambria Math"/>
                </w:rPr>
                <m:t>1</m:t>
              </m:r>
            </m:e>
          </m:func>
          <m:r>
            <m:rPr>
              <m:sty m:val="bi"/>
            </m:rPr>
            <w:rPr>
              <w:rFonts w:ascii="Cambria Math" w:hAnsi="Cambria Math"/>
            </w:rPr>
            <m:t>0(BW)</m:t>
          </m:r>
          <w:bookmarkEnd w:id="28"/>
          <m:r>
            <m:rPr>
              <m:sty m:val="bi"/>
            </m:rPr>
            <w:rPr>
              <w:rFonts w:ascii="Cambria Math" w:hAnsi="Cambria Math"/>
            </w:rPr>
            <m:t xml:space="preserve"> </m:t>
          </m:r>
        </m:oMath>
      </m:oMathPara>
    </w:p>
    <w:p w14:paraId="596C94DE" w14:textId="77777777" w:rsidR="003A20A9" w:rsidRPr="00E8330E" w:rsidRDefault="003A20A9" w:rsidP="003A20A9">
      <w:pPr>
        <w:pStyle w:val="Proposal"/>
        <w:numPr>
          <w:ilvl w:val="0"/>
          <w:numId w:val="0"/>
        </w:numPr>
        <w:ind w:left="1304"/>
        <w:rPr>
          <w:i/>
          <w:iCs/>
          <w:lang w:val="en-US"/>
        </w:rPr>
      </w:pPr>
      <w:bookmarkStart w:id="29" w:name="_Toc95761762"/>
      <w:r w:rsidRPr="00E8330E">
        <w:rPr>
          <w:i/>
          <w:iCs/>
          <w:lang w:val="en-US"/>
        </w:rPr>
        <w:t>where:</w:t>
      </w:r>
      <w:bookmarkEnd w:id="29"/>
    </w:p>
    <w:p w14:paraId="3597E243" w14:textId="39AFA869" w:rsidR="003A20A9" w:rsidRPr="00E8330E" w:rsidRDefault="003A20A9" w:rsidP="003A20A9">
      <w:pPr>
        <w:pStyle w:val="Proposal"/>
        <w:numPr>
          <w:ilvl w:val="0"/>
          <w:numId w:val="0"/>
        </w:numPr>
        <w:ind w:left="1304"/>
        <w:rPr>
          <w:i/>
          <w:iCs/>
        </w:rPr>
      </w:pPr>
      <w:bookmarkStart w:id="30" w:name="_Toc95761763"/>
      <w:r w:rsidRPr="00E8330E">
        <w:rPr>
          <w:i/>
          <w:iCs/>
        </w:rPr>
        <w:t>-</w:t>
      </w:r>
      <w:r w:rsidRPr="00E8330E">
        <w:rPr>
          <w:i/>
          <w:iCs/>
        </w:rPr>
        <w:tab/>
      </w:r>
      <m:oMath>
        <m:sSub>
          <m:sSubPr>
            <m:ctrlPr>
              <w:rPr>
                <w:rFonts w:ascii="Cambria Math" w:hAnsi="Cambria Math"/>
                <w:i/>
                <w:iCs/>
              </w:rPr>
            </m:ctrlPr>
          </m:sSubPr>
          <m:e>
            <m:r>
              <m:rPr>
                <m:sty m:val="bi"/>
              </m:rPr>
              <w:rPr>
                <w:rFonts w:ascii="Cambria Math" w:hAnsi="Cambria Math"/>
              </w:rPr>
              <m:t>P</m:t>
            </m:r>
          </m:e>
          <m:sub>
            <m:r>
              <m:rPr>
                <m:sty m:val="bi"/>
              </m:rPr>
              <w:rPr>
                <w:rFonts w:ascii="Cambria Math" w:hAnsi="Cambria Math"/>
              </w:rPr>
              <m:t>max</m:t>
            </m:r>
          </m:sub>
        </m:sSub>
      </m:oMath>
      <w:r w:rsidRPr="00E8330E">
        <w:rPr>
          <w:i/>
          <w:iCs/>
        </w:rPr>
        <w:t xml:space="preserve">  is the RF output power limit in </w:t>
      </w:r>
      <m:oMath>
        <m:r>
          <m:rPr>
            <m:sty m:val="bi"/>
          </m:rPr>
          <w:rPr>
            <w:rFonts w:ascii="Cambria Math" w:hAnsi="Cambria Math"/>
          </w:rPr>
          <m:t>dBm</m:t>
        </m:r>
      </m:oMath>
      <w:r w:rsidRPr="00E8330E">
        <w:rPr>
          <w:i/>
          <w:iCs/>
        </w:rPr>
        <w:t>.</w:t>
      </w:r>
      <w:bookmarkEnd w:id="30"/>
      <w:r w:rsidRPr="00E8330E">
        <w:rPr>
          <w:i/>
          <w:iCs/>
        </w:rPr>
        <w:t xml:space="preserve"> </w:t>
      </w:r>
    </w:p>
    <w:p w14:paraId="13837B21" w14:textId="02D51017" w:rsidR="003A20A9" w:rsidRPr="00E8330E" w:rsidRDefault="003A20A9" w:rsidP="003A20A9">
      <w:pPr>
        <w:pStyle w:val="Proposal"/>
        <w:numPr>
          <w:ilvl w:val="0"/>
          <w:numId w:val="0"/>
        </w:numPr>
        <w:ind w:left="1304"/>
        <w:rPr>
          <w:i/>
          <w:iCs/>
        </w:rPr>
      </w:pPr>
      <w:bookmarkStart w:id="31" w:name="_Toc95761764"/>
      <w:r w:rsidRPr="00E8330E">
        <w:rPr>
          <w:i/>
          <w:iCs/>
        </w:rPr>
        <w:t>-</w:t>
      </w:r>
      <w:r w:rsidRPr="00E8330E">
        <w:rPr>
          <w:i/>
          <w:iCs/>
        </w:rPr>
        <w:tab/>
      </w:r>
      <m:oMath>
        <m:sSub>
          <m:sSubPr>
            <m:ctrlPr>
              <w:rPr>
                <w:rFonts w:ascii="Cambria Math" w:hAnsi="Cambria Math"/>
                <w:i/>
                <w:iCs/>
              </w:rPr>
            </m:ctrlPr>
          </m:sSubPr>
          <m:e>
            <m:r>
              <m:rPr>
                <m:sty m:val="bi"/>
              </m:rPr>
              <w:rPr>
                <w:rFonts w:ascii="Cambria Math" w:hAnsi="Cambria Math"/>
              </w:rPr>
              <m:t>P</m:t>
            </m:r>
          </m:e>
          <m:sub>
            <m:r>
              <m:rPr>
                <m:sty m:val="bi"/>
              </m:rPr>
              <w:rPr>
                <w:rFonts w:ascii="Cambria Math" w:hAnsi="Cambria Math"/>
              </w:rPr>
              <m:t>out</m:t>
            </m:r>
          </m:sub>
        </m:sSub>
      </m:oMath>
      <w:r w:rsidRPr="00E8330E">
        <w:rPr>
          <w:i/>
          <w:iCs/>
        </w:rPr>
        <w:t xml:space="preserve">  is the maximum EIRP of the intended transmission(s) by the gNB/UE to acquire a channel occupancy in </w:t>
      </w:r>
      <m:oMath>
        <m:r>
          <m:rPr>
            <m:sty m:val="bi"/>
          </m:rPr>
          <w:rPr>
            <w:rFonts w:ascii="Cambria Math" w:hAnsi="Cambria Math"/>
          </w:rPr>
          <m:t>dBm</m:t>
        </m:r>
      </m:oMath>
      <w:r w:rsidRPr="00E8330E">
        <w:rPr>
          <w:i/>
          <w:iCs/>
        </w:rPr>
        <w:t xml:space="preserve"> where </w:t>
      </w:r>
      <m:oMath>
        <m:sSub>
          <m:sSubPr>
            <m:ctrlPr>
              <w:rPr>
                <w:rFonts w:ascii="Cambria Math" w:hAnsi="Cambria Math"/>
                <w:i/>
                <w:iCs/>
              </w:rPr>
            </m:ctrlPr>
          </m:sSubPr>
          <m:e>
            <m:r>
              <m:rPr>
                <m:sty m:val="bi"/>
              </m:rPr>
              <w:rPr>
                <w:rFonts w:ascii="Cambria Math" w:hAnsi="Cambria Math"/>
              </w:rPr>
              <m:t>P</m:t>
            </m:r>
          </m:e>
          <m:sub>
            <m:r>
              <m:rPr>
                <m:sty m:val="bi"/>
              </m:rPr>
              <w:rPr>
                <w:rFonts w:ascii="Cambria Math" w:hAnsi="Cambria Math"/>
              </w:rPr>
              <m:t>out</m:t>
            </m:r>
          </m:sub>
        </m:sSub>
        <m:r>
          <m:rPr>
            <m:sty m:val="bi"/>
          </m:rPr>
          <w:rPr>
            <w:rFonts w:ascii="Cambria Math" w:hAnsi="Cambria Math"/>
          </w:rPr>
          <m:t>≤</m:t>
        </m:r>
        <m:sSub>
          <m:sSubPr>
            <m:ctrlPr>
              <w:rPr>
                <w:rFonts w:ascii="Cambria Math" w:hAnsi="Cambria Math"/>
                <w:i/>
                <w:iCs/>
              </w:rPr>
            </m:ctrlPr>
          </m:sSubPr>
          <m:e>
            <m:r>
              <m:rPr>
                <m:sty m:val="bi"/>
              </m:rPr>
              <w:rPr>
                <w:rFonts w:ascii="Cambria Math" w:hAnsi="Cambria Math"/>
              </w:rPr>
              <m:t>P</m:t>
            </m:r>
          </m:e>
          <m:sub>
            <m:r>
              <m:rPr>
                <m:sty m:val="bi"/>
              </m:rPr>
              <w:rPr>
                <w:rFonts w:ascii="Cambria Math" w:hAnsi="Cambria Math"/>
              </w:rPr>
              <m:t>max</m:t>
            </m:r>
          </m:sub>
        </m:sSub>
      </m:oMath>
      <w:r w:rsidRPr="00E8330E">
        <w:rPr>
          <w:i/>
          <w:iCs/>
        </w:rPr>
        <w:t xml:space="preserve">.  The maximum EIRP used for the transmission(s) by the initiating gNB/UE during the channel occupancy is limited to </w:t>
      </w:r>
      <m:oMath>
        <m:sSub>
          <m:sSubPr>
            <m:ctrlPr>
              <w:rPr>
                <w:rFonts w:ascii="Cambria Math" w:hAnsi="Cambria Math"/>
                <w:i/>
                <w:iCs/>
              </w:rPr>
            </m:ctrlPr>
          </m:sSubPr>
          <m:e>
            <m:r>
              <m:rPr>
                <m:sty m:val="bi"/>
              </m:rPr>
              <w:rPr>
                <w:rFonts w:ascii="Cambria Math" w:hAnsi="Cambria Math"/>
              </w:rPr>
              <m:t>P</m:t>
            </m:r>
          </m:e>
          <m:sub>
            <m:r>
              <m:rPr>
                <m:sty m:val="bi"/>
              </m:rPr>
              <w:rPr>
                <w:rFonts w:ascii="Cambria Math" w:hAnsi="Cambria Math"/>
              </w:rPr>
              <m:t>out</m:t>
            </m:r>
          </m:sub>
        </m:sSub>
      </m:oMath>
      <w:r w:rsidRPr="00E8330E">
        <w:rPr>
          <w:i/>
          <w:iCs/>
        </w:rPr>
        <w:t>.</w:t>
      </w:r>
      <w:bookmarkEnd w:id="31"/>
      <w:r w:rsidRPr="00E8330E">
        <w:rPr>
          <w:i/>
          <w:iCs/>
        </w:rPr>
        <w:t xml:space="preserve">        </w:t>
      </w:r>
    </w:p>
    <w:p w14:paraId="1F71FA96" w14:textId="50E4B1C2" w:rsidR="00BC2042" w:rsidRPr="00BC2042" w:rsidRDefault="00BC2042" w:rsidP="00BC2042">
      <w:pPr>
        <w:pStyle w:val="Proposal"/>
        <w:numPr>
          <w:ilvl w:val="0"/>
          <w:numId w:val="0"/>
        </w:numPr>
        <w:ind w:left="1304"/>
      </w:pPr>
      <w:bookmarkStart w:id="32" w:name="_Toc95761765"/>
      <w:r w:rsidRPr="00E8330E">
        <w:rPr>
          <w:i/>
          <w:iCs/>
        </w:rPr>
        <w:t>-</w:t>
      </w:r>
      <w:r w:rsidRPr="00E8330E">
        <w:rPr>
          <w:i/>
          <w:iCs/>
        </w:rPr>
        <w:tab/>
      </w:r>
      <m:oMath>
        <m:r>
          <m:rPr>
            <m:sty m:val="bi"/>
          </m:rPr>
          <w:rPr>
            <w:rFonts w:ascii="Cambria Math" w:hAnsi="Cambria Math"/>
            <w:lang w:val="en-US"/>
          </w:rPr>
          <m:t>BW</m:t>
        </m:r>
      </m:oMath>
      <w:r w:rsidR="003A20A9" w:rsidRPr="00E8330E">
        <w:rPr>
          <w:i/>
          <w:iCs/>
        </w:rPr>
        <w:t xml:space="preserve"> is the </w:t>
      </w:r>
      <w:r w:rsidR="003A20A9" w:rsidRPr="00E8330E">
        <w:rPr>
          <w:i/>
          <w:iCs/>
          <w:strike/>
        </w:rPr>
        <w:t>[</w:t>
      </w:r>
      <w:r w:rsidR="003A20A9" w:rsidRPr="00E8330E">
        <w:rPr>
          <w:i/>
          <w:iCs/>
        </w:rPr>
        <w:t xml:space="preserve">channel bandwidth </w:t>
      </w:r>
      <w:r w:rsidR="003A20A9" w:rsidRPr="00E8330E">
        <w:rPr>
          <w:i/>
          <w:iCs/>
          <w:strike/>
          <w:color w:val="FF0000"/>
        </w:rPr>
        <w:t>or bandwidth part bandwidth</w:t>
      </w:r>
      <w:r w:rsidR="003A20A9" w:rsidRPr="00E8330E">
        <w:rPr>
          <w:i/>
          <w:iCs/>
          <w:strike/>
        </w:rPr>
        <w:t>]</w:t>
      </w:r>
      <w:r w:rsidR="003A20A9" w:rsidRPr="00E8330E">
        <w:rPr>
          <w:i/>
          <w:iCs/>
        </w:rPr>
        <w:t xml:space="preserve"> in MHz</w:t>
      </w:r>
      <w:bookmarkEnd w:id="32"/>
      <w:r w:rsidR="003A20A9">
        <w:t xml:space="preserve"> </w:t>
      </w:r>
    </w:p>
    <w:p w14:paraId="6389E3AE" w14:textId="471A05AE" w:rsidR="009056F7" w:rsidRDefault="00F9308A" w:rsidP="00654C7F">
      <w:pPr>
        <w:pStyle w:val="Heading2"/>
        <w:rPr>
          <w:lang w:val="en-US"/>
        </w:rPr>
      </w:pPr>
      <w:bookmarkStart w:id="33" w:name="_Toc66977621"/>
      <w:bookmarkStart w:id="34" w:name="_Toc66977766"/>
      <w:bookmarkStart w:id="35" w:name="_Toc66977802"/>
      <w:bookmarkStart w:id="36" w:name="_Toc66977838"/>
      <w:bookmarkStart w:id="37" w:name="_Toc71556319"/>
      <w:bookmarkStart w:id="38" w:name="_Toc71556320"/>
      <w:bookmarkStart w:id="39" w:name="_Toc67928106"/>
      <w:bookmarkStart w:id="40" w:name="_Toc67986578"/>
      <w:bookmarkStart w:id="41" w:name="_Toc68076673"/>
      <w:bookmarkStart w:id="42" w:name="_Toc68077208"/>
      <w:bookmarkStart w:id="43" w:name="_Toc68184126"/>
      <w:bookmarkStart w:id="44" w:name="_Toc68202258"/>
      <w:bookmarkStart w:id="45" w:name="_Toc68202441"/>
      <w:bookmarkStart w:id="46" w:name="_Toc67541246"/>
      <w:bookmarkStart w:id="47" w:name="_Toc67541283"/>
      <w:bookmarkStart w:id="48" w:name="_Toc67541319"/>
      <w:bookmarkStart w:id="49" w:name="_Toc67541380"/>
      <w:bookmarkStart w:id="50" w:name="_Toc67541426"/>
      <w:bookmarkStart w:id="51" w:name="_Toc67541612"/>
      <w:bookmarkStart w:id="52" w:name="_Toc67541676"/>
      <w:bookmarkStart w:id="53" w:name="_Toc67541722"/>
      <w:bookmarkStart w:id="54" w:name="_Toc67596407"/>
      <w:bookmarkStart w:id="55" w:name="_Toc67986548"/>
      <w:bookmarkStart w:id="56" w:name="_Toc68076643"/>
      <w:bookmarkStart w:id="57" w:name="_Toc68076706"/>
      <w:bookmarkStart w:id="58" w:name="_Toc68076741"/>
      <w:bookmarkStart w:id="59" w:name="_Toc68164581"/>
      <w:bookmarkStart w:id="60" w:name="_Toc68184035"/>
      <w:bookmarkStart w:id="61" w:name="_Toc68202230"/>
      <w:bookmarkStart w:id="62" w:name="_Toc68202321"/>
      <w:bookmarkStart w:id="63" w:name="_Toc68202796"/>
      <w:bookmarkStart w:id="64" w:name="_Toc95762698"/>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Pr="00EB27C8">
        <w:rPr>
          <w:lang w:val="en-US"/>
        </w:rPr>
        <w:t>2.</w:t>
      </w:r>
      <w:r w:rsidR="00974CC9">
        <w:rPr>
          <w:lang w:val="en-US"/>
        </w:rPr>
        <w:t>2</w:t>
      </w:r>
      <w:r w:rsidRPr="00EB27C8">
        <w:rPr>
          <w:lang w:val="en-US"/>
        </w:rPr>
        <w:tab/>
      </w:r>
      <w:r w:rsidR="009056F7">
        <w:rPr>
          <w:lang w:val="en-US"/>
        </w:rPr>
        <w:t>LBT Bandwidth for multi-carrier transmissions</w:t>
      </w:r>
      <w:bookmarkEnd w:id="64"/>
      <w:r w:rsidR="009056F7">
        <w:rPr>
          <w:lang w:val="en-US"/>
        </w:rPr>
        <w:t xml:space="preserve"> </w:t>
      </w:r>
    </w:p>
    <w:p w14:paraId="137F92C4" w14:textId="0C81D771" w:rsidR="009056F7" w:rsidRDefault="009056F7" w:rsidP="009056F7">
      <w:pPr>
        <w:rPr>
          <w:lang w:val="en-US"/>
        </w:rPr>
      </w:pPr>
      <w:r>
        <w:rPr>
          <w:noProof/>
          <w:lang w:val="en-US"/>
        </w:rPr>
        <mc:AlternateContent>
          <mc:Choice Requires="wps">
            <w:drawing>
              <wp:anchor distT="0" distB="0" distL="114300" distR="114300" simplePos="0" relativeHeight="251653632" behindDoc="0" locked="0" layoutInCell="1" allowOverlap="1" wp14:anchorId="0B8D5A40" wp14:editId="00029AAF">
                <wp:simplePos x="0" y="0"/>
                <wp:positionH relativeFrom="column">
                  <wp:posOffset>-17145</wp:posOffset>
                </wp:positionH>
                <wp:positionV relativeFrom="paragraph">
                  <wp:posOffset>430530</wp:posOffset>
                </wp:positionV>
                <wp:extent cx="6141720" cy="1767840"/>
                <wp:effectExtent l="0" t="0" r="11430" b="22860"/>
                <wp:wrapTopAndBottom/>
                <wp:docPr id="3" name="Text Box 3"/>
                <wp:cNvGraphicFramePr/>
                <a:graphic xmlns:a="http://schemas.openxmlformats.org/drawingml/2006/main">
                  <a:graphicData uri="http://schemas.microsoft.com/office/word/2010/wordprocessingShape">
                    <wps:wsp>
                      <wps:cNvSpPr txBox="1"/>
                      <wps:spPr>
                        <a:xfrm>
                          <a:off x="0" y="0"/>
                          <a:ext cx="6141720" cy="1767840"/>
                        </a:xfrm>
                        <a:prstGeom prst="rect">
                          <a:avLst/>
                        </a:prstGeom>
                        <a:solidFill>
                          <a:schemeClr val="lt1"/>
                        </a:solidFill>
                        <a:ln w="6350">
                          <a:solidFill>
                            <a:prstClr val="black"/>
                          </a:solidFill>
                        </a:ln>
                      </wps:spPr>
                      <wps:txbx>
                        <w:txbxContent>
                          <w:p w14:paraId="0CBACF12" w14:textId="77777777" w:rsidR="009056F7" w:rsidRPr="009056F7" w:rsidRDefault="009056F7" w:rsidP="009056F7">
                            <w:pPr>
                              <w:snapToGrid w:val="0"/>
                              <w:textAlignment w:val="auto"/>
                              <w:rPr>
                                <w:lang w:eastAsia="en-US"/>
                              </w:rPr>
                            </w:pPr>
                            <w:r w:rsidRPr="009056F7">
                              <w:rPr>
                                <w:highlight w:val="yellow"/>
                                <w:lang w:eastAsia="en-US"/>
                              </w:rPr>
                              <w:t>Proposal 2.1-2c (new)</w:t>
                            </w:r>
                          </w:p>
                          <w:p w14:paraId="15436CFB" w14:textId="17E5BFEB" w:rsidR="009056F7" w:rsidRPr="009056F7" w:rsidRDefault="009056F7" w:rsidP="009056F7">
                            <w:pPr>
                              <w:snapToGrid w:val="0"/>
                              <w:textAlignment w:val="auto"/>
                              <w:rPr>
                                <w:lang w:val="en-US" w:eastAsia="en-US"/>
                              </w:rPr>
                            </w:pPr>
                            <w:r w:rsidRPr="009056F7">
                              <w:rPr>
                                <w:lang w:val="en-US" w:eastAsia="en-US"/>
                              </w:rPr>
                              <w:t>Modify the earlier agreement as follows</w:t>
                            </w:r>
                          </w:p>
                          <w:p w14:paraId="0C3861D2" w14:textId="2CBE22A2" w:rsidR="009056F7" w:rsidRDefault="009056F7" w:rsidP="009056F7">
                            <w:pPr>
                              <w:snapToGrid w:val="0"/>
                              <w:textAlignment w:val="auto"/>
                              <w:rPr>
                                <w:lang w:eastAsia="en-US"/>
                              </w:rPr>
                            </w:pPr>
                            <w:r>
                              <w:rPr>
                                <w:highlight w:val="green"/>
                                <w:lang w:eastAsia="en-US"/>
                              </w:rPr>
                              <w:t>Agreement:</w:t>
                            </w:r>
                          </w:p>
                          <w:p w14:paraId="6A0D664A" w14:textId="77777777" w:rsidR="009056F7" w:rsidRDefault="009056F7" w:rsidP="009056F7">
                            <w:pPr>
                              <w:snapToGrid w:val="0"/>
                              <w:textAlignment w:val="auto"/>
                              <w:rPr>
                                <w:lang w:eastAsia="en-US"/>
                              </w:rPr>
                            </w:pPr>
                            <w:r>
                              <w:rPr>
                                <w:lang w:eastAsia="en-US"/>
                              </w:rPr>
                              <w:t xml:space="preserve">For LBT for multi-carrier transmission in intra-band CA, </w:t>
                            </w:r>
                            <w:proofErr w:type="spellStart"/>
                            <w:r>
                              <w:rPr>
                                <w:lang w:eastAsia="en-US"/>
                              </w:rPr>
                              <w:t>gNB</w:t>
                            </w:r>
                            <w:proofErr w:type="spellEnd"/>
                            <w:r>
                              <w:rPr>
                                <w:lang w:eastAsia="en-US"/>
                              </w:rPr>
                              <w:t xml:space="preserve">/UE performs multiple LBT, one </w:t>
                            </w:r>
                            <w:r>
                              <w:rPr>
                                <w:color w:val="FF0000"/>
                                <w:lang w:eastAsia="en-US"/>
                              </w:rPr>
                              <w:t xml:space="preserve">for the active BWP bandwidth in </w:t>
                            </w:r>
                            <w:r>
                              <w:rPr>
                                <w:lang w:eastAsia="en-US"/>
                              </w:rPr>
                              <w:t xml:space="preserve">each channel </w:t>
                            </w:r>
                            <w:r>
                              <w:rPr>
                                <w:strike/>
                                <w:color w:val="FF0000"/>
                                <w:lang w:eastAsia="en-US"/>
                              </w:rPr>
                              <w:t>bandwidth</w:t>
                            </w:r>
                            <w:r>
                              <w:rPr>
                                <w:color w:val="FF0000"/>
                                <w:lang w:eastAsia="en-US"/>
                              </w:rPr>
                              <w:t xml:space="preserve"> </w:t>
                            </w:r>
                            <w:r>
                              <w:rPr>
                                <w:lang w:eastAsia="en-US"/>
                              </w:rPr>
                              <w:t xml:space="preserve">separately (Alt CA.1. in earlier agreements) </w:t>
                            </w:r>
                          </w:p>
                          <w:p w14:paraId="1F1A1D25" w14:textId="77777777" w:rsidR="009056F7" w:rsidRDefault="009056F7" w:rsidP="009056F7">
                            <w:pPr>
                              <w:snapToGrid w:val="0"/>
                              <w:textAlignment w:val="auto"/>
                              <w:rPr>
                                <w:lang w:eastAsia="en-US"/>
                              </w:rPr>
                            </w:pPr>
                            <w:r>
                              <w:rPr>
                                <w:color w:val="FF0000"/>
                                <w:lang w:eastAsia="en-US"/>
                              </w:rPr>
                              <w:t xml:space="preserve">Note: Per earlier agreements, </w:t>
                            </w:r>
                            <w:proofErr w:type="spellStart"/>
                            <w:r>
                              <w:rPr>
                                <w:color w:val="FF0000"/>
                                <w:lang w:eastAsia="en-US"/>
                              </w:rPr>
                              <w:t>gNB</w:t>
                            </w:r>
                            <w:proofErr w:type="spellEnd"/>
                            <w:r>
                              <w:rPr>
                                <w:color w:val="FF0000"/>
                                <w:lang w:eastAsia="en-US"/>
                              </w:rPr>
                              <w:t>/UE can always perform LBT over wider bandwidth and/or with ED threshold lower than the ED threshold associated with the active BWP bandwidth as implementation</w:t>
                            </w:r>
                          </w:p>
                          <w:p w14:paraId="6B5004B4" w14:textId="77777777" w:rsidR="009056F7" w:rsidRDefault="009056F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B8D5A40" id="Text Box 3" o:spid="_x0000_s1028" type="#_x0000_t202" style="position:absolute;left:0;text-align:left;margin-left:-1.35pt;margin-top:33.9pt;width:483.6pt;height:139.2pt;z-index:2516536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" fillcolor="white [3201]" strokeweight=".5pt">
                <v:textbox>
                  <w:txbxContent>
                    <w:p w14:paraId="0CBACF12" w14:textId="77777777" w:rsidR="009056F7" w:rsidRPr="009056F7" w:rsidRDefault="009056F7" w:rsidP="009056F7">
                      <w:pPr>
                        <w:snapToGrid w:val="0"/>
                        <w:textAlignment w:val="auto"/>
                        <w:rPr>
                          <w:lang w:eastAsia="en-US"/>
                        </w:rPr>
                      </w:pPr>
                      <w:r w:rsidRPr="009056F7">
                        <w:rPr>
                          <w:highlight w:val="yellow"/>
                          <w:lang w:eastAsia="en-US"/>
                        </w:rPr>
                        <w:t>Proposal 2.1-2c (new)</w:t>
                      </w:r>
                    </w:p>
                    <w:p w14:paraId="15436CFB" w14:textId="17E5BFEB" w:rsidR="009056F7" w:rsidRPr="009056F7" w:rsidRDefault="009056F7" w:rsidP="009056F7">
                      <w:pPr>
                        <w:snapToGrid w:val="0"/>
                        <w:textAlignment w:val="auto"/>
                        <w:rPr>
                          <w:lang w:val="en-US" w:eastAsia="en-US"/>
                        </w:rPr>
                      </w:pPr>
                      <w:r w:rsidRPr="009056F7">
                        <w:rPr>
                          <w:lang w:val="en-US" w:eastAsia="en-US"/>
                        </w:rPr>
                        <w:t>Modify the earlier agreement as follows</w:t>
                      </w:r>
                    </w:p>
                    <w:p w14:paraId="0C3861D2" w14:textId="2CBE22A2" w:rsidR="009056F7" w:rsidRDefault="009056F7" w:rsidP="009056F7">
                      <w:pPr>
                        <w:snapToGrid w:val="0"/>
                        <w:textAlignment w:val="auto"/>
                        <w:rPr>
                          <w:lang w:eastAsia="en-US"/>
                        </w:rPr>
                      </w:pPr>
                      <w:r>
                        <w:rPr>
                          <w:highlight w:val="green"/>
                          <w:lang w:eastAsia="en-US"/>
                        </w:rPr>
                        <w:t>Agreement:</w:t>
                      </w:r>
                    </w:p>
                    <w:p w14:paraId="6A0D664A" w14:textId="77777777" w:rsidR="009056F7" w:rsidRDefault="009056F7" w:rsidP="009056F7">
                      <w:pPr>
                        <w:snapToGrid w:val="0"/>
                        <w:textAlignment w:val="auto"/>
                        <w:rPr>
                          <w:lang w:eastAsia="en-US"/>
                        </w:rPr>
                      </w:pPr>
                      <w:r>
                        <w:rPr>
                          <w:lang w:eastAsia="en-US"/>
                        </w:rPr>
                        <w:t xml:space="preserve">For LBT for multi-carrier transmission in intra-band CA, </w:t>
                      </w:r>
                      <w:proofErr w:type="spellStart"/>
                      <w:r>
                        <w:rPr>
                          <w:lang w:eastAsia="en-US"/>
                        </w:rPr>
                        <w:t>gNB</w:t>
                      </w:r>
                      <w:proofErr w:type="spellEnd"/>
                      <w:r>
                        <w:rPr>
                          <w:lang w:eastAsia="en-US"/>
                        </w:rPr>
                        <w:t xml:space="preserve">/UE performs multiple LBT, one </w:t>
                      </w:r>
                      <w:r>
                        <w:rPr>
                          <w:color w:val="FF0000"/>
                          <w:lang w:eastAsia="en-US"/>
                        </w:rPr>
                        <w:t xml:space="preserve">for the active BWP bandwidth in </w:t>
                      </w:r>
                      <w:r>
                        <w:rPr>
                          <w:lang w:eastAsia="en-US"/>
                        </w:rPr>
                        <w:t xml:space="preserve">each channel </w:t>
                      </w:r>
                      <w:r>
                        <w:rPr>
                          <w:strike/>
                          <w:color w:val="FF0000"/>
                          <w:lang w:eastAsia="en-US"/>
                        </w:rPr>
                        <w:t>bandwidth</w:t>
                      </w:r>
                      <w:r>
                        <w:rPr>
                          <w:color w:val="FF0000"/>
                          <w:lang w:eastAsia="en-US"/>
                        </w:rPr>
                        <w:t xml:space="preserve"> </w:t>
                      </w:r>
                      <w:r>
                        <w:rPr>
                          <w:lang w:eastAsia="en-US"/>
                        </w:rPr>
                        <w:t xml:space="preserve">separately (Alt CA.1. in earlier agreements) </w:t>
                      </w:r>
                    </w:p>
                    <w:p w14:paraId="1F1A1D25" w14:textId="77777777" w:rsidR="009056F7" w:rsidRDefault="009056F7" w:rsidP="009056F7">
                      <w:pPr>
                        <w:snapToGrid w:val="0"/>
                        <w:textAlignment w:val="auto"/>
                        <w:rPr>
                          <w:lang w:eastAsia="en-US"/>
                        </w:rPr>
                      </w:pPr>
                      <w:r>
                        <w:rPr>
                          <w:color w:val="FF0000"/>
                          <w:lang w:eastAsia="en-US"/>
                        </w:rPr>
                        <w:t xml:space="preserve">Note: Per earlier agreements, </w:t>
                      </w:r>
                      <w:proofErr w:type="spellStart"/>
                      <w:r>
                        <w:rPr>
                          <w:color w:val="FF0000"/>
                          <w:lang w:eastAsia="en-US"/>
                        </w:rPr>
                        <w:t>gNB</w:t>
                      </w:r>
                      <w:proofErr w:type="spellEnd"/>
                      <w:r>
                        <w:rPr>
                          <w:color w:val="FF0000"/>
                          <w:lang w:eastAsia="en-US"/>
                        </w:rPr>
                        <w:t>/UE can always perform LBT over wider bandwidth and/or with ED threshold lower than the ED threshold associated with the active BWP bandwidth as implementation</w:t>
                      </w:r>
                    </w:p>
                    <w:p w14:paraId="6B5004B4" w14:textId="77777777" w:rsidR="009056F7" w:rsidRDefault="009056F7"/>
                  </w:txbxContent>
                </v:textbox>
                <w10:wrap type="topAndBottom"/>
              </v:shape>
            </w:pict>
          </mc:Fallback>
        </mc:AlternateContent>
      </w:r>
      <w:r>
        <w:rPr>
          <w:lang w:val="en-US"/>
        </w:rPr>
        <w:t xml:space="preserve">In RAN1 #107b-e, LBT BW for multi-carrier/channel transmissions and the following proposal were included in the FL summary for discussion. </w:t>
      </w:r>
    </w:p>
    <w:p w14:paraId="50361C90" w14:textId="77777777" w:rsidR="006B4637" w:rsidRDefault="006B4637" w:rsidP="009056F7">
      <w:pPr>
        <w:rPr>
          <w:lang w:val="en-US"/>
        </w:rPr>
      </w:pPr>
    </w:p>
    <w:p w14:paraId="6C32CCCF" w14:textId="738327D2" w:rsidR="006B4637" w:rsidRDefault="006B4637" w:rsidP="009056F7">
      <w:pPr>
        <w:rPr>
          <w:lang w:val="en-US"/>
        </w:rPr>
      </w:pPr>
      <w:r>
        <w:rPr>
          <w:lang w:val="en-US"/>
        </w:rPr>
        <w:t xml:space="preserve">Our understanding is that for multiple carriers, independent multiple LBT </w:t>
      </w:r>
      <w:r w:rsidR="00AD55DA">
        <w:rPr>
          <w:lang w:val="en-US"/>
        </w:rPr>
        <w:t>can be</w:t>
      </w:r>
      <w:r w:rsidR="00AD55DA">
        <w:rPr>
          <w:lang w:val="en-US"/>
        </w:rPr>
        <w:t xml:space="preserve"> </w:t>
      </w:r>
      <w:r>
        <w:rPr>
          <w:lang w:val="en-US"/>
        </w:rPr>
        <w:t xml:space="preserve">performed per channel. The LBT BW in each channel could be the BW agreed for a single carrier. Therefore, we do not see a need to modify this agreement any further. </w:t>
      </w:r>
    </w:p>
    <w:p w14:paraId="6C36D767" w14:textId="10A1F4E0" w:rsidR="006B4637" w:rsidRDefault="006B4637" w:rsidP="006B4637">
      <w:pPr>
        <w:pStyle w:val="Proposal"/>
        <w:rPr>
          <w:lang w:val="en-US"/>
        </w:rPr>
      </w:pPr>
      <w:bookmarkStart w:id="65" w:name="_Toc95761766"/>
      <w:r>
        <w:rPr>
          <w:lang w:val="en-US"/>
        </w:rPr>
        <w:t xml:space="preserve">RAN1 to agree that for LBT in intra-band CA multi-carrier transmissions, the </w:t>
      </w:r>
      <w:proofErr w:type="spellStart"/>
      <w:r>
        <w:rPr>
          <w:lang w:val="en-US"/>
        </w:rPr>
        <w:t>gNB</w:t>
      </w:r>
      <w:proofErr w:type="spellEnd"/>
      <w:r>
        <w:rPr>
          <w:lang w:val="en-US"/>
        </w:rPr>
        <w:t>/UE performs multiple LBT</w:t>
      </w:r>
      <w:r w:rsidR="003A3B9C">
        <w:rPr>
          <w:lang w:val="en-US"/>
        </w:rPr>
        <w:t>s,</w:t>
      </w:r>
      <w:r>
        <w:rPr>
          <w:lang w:val="en-US"/>
        </w:rPr>
        <w:t xml:space="preserve"> one each channel separately.</w:t>
      </w:r>
      <w:bookmarkEnd w:id="65"/>
    </w:p>
    <w:p w14:paraId="0963EA44" w14:textId="6C7EAAAF" w:rsidR="00F9308A" w:rsidRPr="00EB27C8" w:rsidRDefault="009E2691" w:rsidP="009E2691">
      <w:pPr>
        <w:pStyle w:val="Heading2"/>
        <w:ind w:left="0" w:firstLine="0"/>
        <w:rPr>
          <w:lang w:val="en-US"/>
        </w:rPr>
      </w:pPr>
      <w:bookmarkStart w:id="66" w:name="_Toc95762699"/>
      <w:r>
        <w:rPr>
          <w:lang w:val="en-US"/>
        </w:rPr>
        <w:lastRenderedPageBreak/>
        <w:t>2.3</w:t>
      </w:r>
      <w:r>
        <w:rPr>
          <w:lang w:val="en-US"/>
        </w:rPr>
        <w:tab/>
      </w:r>
      <w:r w:rsidR="00F9308A" w:rsidRPr="00EB27C8">
        <w:rPr>
          <w:lang w:val="en-US"/>
        </w:rPr>
        <w:t xml:space="preserve">Short control </w:t>
      </w:r>
      <w:r w:rsidR="00BF38C9" w:rsidRPr="00EB27C8">
        <w:rPr>
          <w:lang w:val="en-US"/>
        </w:rPr>
        <w:t>signaling</w:t>
      </w:r>
      <w:r w:rsidR="00F9308A" w:rsidRPr="00EB27C8">
        <w:rPr>
          <w:lang w:val="en-US"/>
        </w:rPr>
        <w:t xml:space="preserve"> transmissions</w:t>
      </w:r>
      <w:r w:rsidR="00923DAC">
        <w:rPr>
          <w:lang w:val="en-US"/>
        </w:rPr>
        <w:t xml:space="preserve"> (SCST)</w:t>
      </w:r>
      <w:bookmarkEnd w:id="66"/>
      <w:r w:rsidR="00F9308A" w:rsidRPr="00EB27C8">
        <w:rPr>
          <w:lang w:val="en-US"/>
        </w:rPr>
        <w:t xml:space="preserve"> </w:t>
      </w:r>
    </w:p>
    <w:p w14:paraId="67A7B3E2" w14:textId="144AF06C" w:rsidR="00923DAC" w:rsidRDefault="00F9201E" w:rsidP="00923DAC">
      <w:bookmarkStart w:id="67" w:name="_Toc71630265"/>
      <w:bookmarkStart w:id="68" w:name="_Toc53738664"/>
      <w:bookmarkEnd w:id="67"/>
      <w:r>
        <w:rPr>
          <w:noProof/>
        </w:rPr>
        <mc:AlternateContent>
          <mc:Choice Requires="wps">
            <w:drawing>
              <wp:anchor distT="0" distB="0" distL="114300" distR="114300" simplePos="0" relativeHeight="251634176" behindDoc="0" locked="0" layoutInCell="1" allowOverlap="1" wp14:anchorId="67B2D777" wp14:editId="3FB1946B">
                <wp:simplePos x="0" y="0"/>
                <wp:positionH relativeFrom="column">
                  <wp:posOffset>-16705</wp:posOffset>
                </wp:positionH>
                <wp:positionV relativeFrom="paragraph">
                  <wp:posOffset>433921</wp:posOffset>
                </wp:positionV>
                <wp:extent cx="6103620" cy="2441575"/>
                <wp:effectExtent l="0" t="0" r="11430" b="15875"/>
                <wp:wrapTopAndBottom/>
                <wp:docPr id="14" name="Text Box 14"/>
                <wp:cNvGraphicFramePr/>
                <a:graphic xmlns:a="http://schemas.openxmlformats.org/drawingml/2006/main">
                  <a:graphicData uri="http://schemas.microsoft.com/office/word/2010/wordprocessingShape">
                    <wps:wsp>
                      <wps:cNvSpPr txBox="1"/>
                      <wps:spPr>
                        <a:xfrm>
                          <a:off x="0" y="0"/>
                          <a:ext cx="6103620" cy="2441575"/>
                        </a:xfrm>
                        <a:prstGeom prst="rect">
                          <a:avLst/>
                        </a:prstGeom>
                        <a:solidFill>
                          <a:schemeClr val="lt1"/>
                        </a:solidFill>
                        <a:ln w="6350">
                          <a:solidFill>
                            <a:prstClr val="black"/>
                          </a:solidFill>
                        </a:ln>
                      </wps:spPr>
                      <wps:txbx>
                        <w:txbxContent>
                          <w:p w14:paraId="1865A5BF" w14:textId="77777777" w:rsidR="005E43AD" w:rsidRDefault="005E43AD" w:rsidP="00923DAC">
                            <w:pPr>
                              <w:rPr>
                                <w:lang w:eastAsia="x-none"/>
                              </w:rPr>
                            </w:pPr>
                            <w:r w:rsidRPr="00F73383">
                              <w:rPr>
                                <w:highlight w:val="green"/>
                                <w:lang w:eastAsia="x-none"/>
                              </w:rPr>
                              <w:t>Agreement:</w:t>
                            </w:r>
                          </w:p>
                          <w:p w14:paraId="0E9461E9" w14:textId="77777777" w:rsidR="005E43AD" w:rsidRPr="00291106" w:rsidRDefault="005E43AD" w:rsidP="00D8741C">
                            <w:pPr>
                              <w:pStyle w:val="ListParagraph"/>
                              <w:numPr>
                                <w:ilvl w:val="0"/>
                                <w:numId w:val="21"/>
                              </w:numPr>
                              <w:kinsoku w:val="0"/>
                              <w:autoSpaceDE/>
                              <w:autoSpaceDN/>
                              <w:spacing w:after="60" w:line="259" w:lineRule="auto"/>
                              <w:jc w:val="left"/>
                            </w:pPr>
                            <w:r w:rsidRPr="00291106">
                              <w:t>Contention Exempt Short Control Signaling rules apply to the transmission of msg1 for the 4 step RACH and MsgA for the 2-step RACH for all supported SCS.</w:t>
                            </w:r>
                          </w:p>
                          <w:p w14:paraId="6D7CF318" w14:textId="77777777" w:rsidR="005E43AD" w:rsidRPr="00291106" w:rsidRDefault="005E43AD" w:rsidP="00D8741C">
                            <w:pPr>
                              <w:pStyle w:val="ListParagraph"/>
                              <w:numPr>
                                <w:ilvl w:val="1"/>
                                <w:numId w:val="21"/>
                              </w:numPr>
                              <w:kinsoku w:val="0"/>
                              <w:autoSpaceDE/>
                              <w:autoSpaceDN/>
                              <w:spacing w:after="60" w:line="259" w:lineRule="auto"/>
                              <w:jc w:val="left"/>
                            </w:pPr>
                            <w:r w:rsidRPr="00291106">
                              <w:t>Note restriction for short control signalling transmissions apply (10% over any 100ms intervals)</w:t>
                            </w:r>
                          </w:p>
                          <w:p w14:paraId="6D86DC8C" w14:textId="77777777" w:rsidR="005E43AD" w:rsidRPr="00291106" w:rsidRDefault="005E43AD" w:rsidP="00D8741C">
                            <w:pPr>
                              <w:pStyle w:val="ListParagraph"/>
                              <w:numPr>
                                <w:ilvl w:val="1"/>
                                <w:numId w:val="21"/>
                              </w:numPr>
                              <w:kinsoku w:val="0"/>
                              <w:autoSpaceDE/>
                              <w:autoSpaceDN/>
                              <w:spacing w:after="60" w:line="259" w:lineRule="auto"/>
                              <w:jc w:val="left"/>
                            </w:pPr>
                            <w:r w:rsidRPr="00291106">
                              <w:t>Alt 1: The 10% over any 100ms interval restriction is applicable to all available msg1/msgA resources configured (not limited to the resources actually used) in a cell</w:t>
                            </w:r>
                          </w:p>
                          <w:p w14:paraId="69C7D860" w14:textId="77777777" w:rsidR="005E43AD" w:rsidRPr="00291106" w:rsidRDefault="005E43AD" w:rsidP="00D8741C">
                            <w:pPr>
                              <w:pStyle w:val="ListParagraph"/>
                              <w:numPr>
                                <w:ilvl w:val="1"/>
                                <w:numId w:val="21"/>
                              </w:numPr>
                              <w:kinsoku w:val="0"/>
                              <w:autoSpaceDE/>
                              <w:autoSpaceDN/>
                              <w:spacing w:after="60" w:line="259" w:lineRule="auto"/>
                              <w:jc w:val="left"/>
                            </w:pPr>
                            <w:r w:rsidRPr="00291106">
                              <w:t>Alt 2: The 10% over any 100ms interval restriction is applicable to the msg1/msgA transmission from one UE perspective</w:t>
                            </w:r>
                          </w:p>
                          <w:p w14:paraId="32C4BBE9" w14:textId="77777777" w:rsidR="005E43AD" w:rsidRDefault="005E43AD" w:rsidP="00D8741C">
                            <w:pPr>
                              <w:pStyle w:val="ListParagraph"/>
                              <w:numPr>
                                <w:ilvl w:val="0"/>
                                <w:numId w:val="21"/>
                              </w:numPr>
                              <w:kinsoku w:val="0"/>
                              <w:autoSpaceDE/>
                              <w:autoSpaceDN/>
                              <w:spacing w:after="60" w:line="259" w:lineRule="auto"/>
                              <w:jc w:val="left"/>
                            </w:pPr>
                            <w:r w:rsidRPr="00291106">
                              <w:t>FFS: Other UL signals/channels can be transmitted with Contention Exempt Short Control Signaling rule, such as msg3, SRS, PUCCH, PUSCH without user plain data, etc</w:t>
                            </w:r>
                          </w:p>
                          <w:p w14:paraId="7D08E42E" w14:textId="1DD76D14" w:rsidR="005E43AD" w:rsidRDefault="005E43AD" w:rsidP="004C077A">
                            <w:pPr>
                              <w:kinsoku w:val="0"/>
                              <w:autoSpaceDE/>
                              <w:autoSpaceDN/>
                              <w:spacing w:after="60" w:line="259" w:lineRule="auto"/>
                              <w:jc w:val="left"/>
                            </w:pPr>
                          </w:p>
                          <w:p w14:paraId="6C804BAA" w14:textId="77777777" w:rsidR="005E43AD" w:rsidRPr="00291106" w:rsidRDefault="005E43AD" w:rsidP="004C077A">
                            <w:pPr>
                              <w:kinsoku w:val="0"/>
                              <w:autoSpaceDE/>
                              <w:autoSpaceDN/>
                              <w:spacing w:after="60" w:line="259" w:lineRule="auto"/>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B2D777" id="Text Box 14" o:spid="_x0000_s1029" type="#_x0000_t202" style="position:absolute;left:0;text-align:left;margin-left:-1.3pt;margin-top:34.15pt;width:480.6pt;height:192.25pt;z-index:25163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" fillcolor="white [3201]" strokeweight=".5pt">
                <v:textbox>
                  <w:txbxContent>
                    <w:p w14:paraId="1865A5BF" w14:textId="77777777" w:rsidR="005E43AD" w:rsidRDefault="005E43AD" w:rsidP="00923DAC">
                      <w:pPr>
                        <w:rPr>
                          <w:lang w:eastAsia="x-none"/>
                        </w:rPr>
                      </w:pPr>
                      <w:r w:rsidRPr="00F73383">
                        <w:rPr>
                          <w:highlight w:val="green"/>
                          <w:lang w:eastAsia="x-none"/>
                        </w:rPr>
                        <w:t>Agreement:</w:t>
                      </w:r>
                    </w:p>
                    <w:p w14:paraId="0E9461E9" w14:textId="77777777" w:rsidR="005E43AD" w:rsidRPr="00291106" w:rsidRDefault="005E43AD" w:rsidP="00D8741C">
                      <w:pPr>
                        <w:pStyle w:val="ListParagraph"/>
                        <w:numPr>
                          <w:ilvl w:val="0"/>
                          <w:numId w:val="21"/>
                        </w:numPr>
                        <w:kinsoku w:val="0"/>
                        <w:autoSpaceDE/>
                        <w:autoSpaceDN/>
                        <w:spacing w:after="60" w:line="259" w:lineRule="auto"/>
                        <w:jc w:val="left"/>
                      </w:pPr>
                      <w:r w:rsidRPr="00291106">
                        <w:t>Contention Exempt Short Control Signaling rules apply to the transmission of msg1 for the 4 step RACH and MsgA for the 2-step RACH for all supported SCS.</w:t>
                      </w:r>
                    </w:p>
                    <w:p w14:paraId="6D7CF318" w14:textId="77777777" w:rsidR="005E43AD" w:rsidRPr="00291106" w:rsidRDefault="005E43AD" w:rsidP="00D8741C">
                      <w:pPr>
                        <w:pStyle w:val="ListParagraph"/>
                        <w:numPr>
                          <w:ilvl w:val="1"/>
                          <w:numId w:val="21"/>
                        </w:numPr>
                        <w:kinsoku w:val="0"/>
                        <w:autoSpaceDE/>
                        <w:autoSpaceDN/>
                        <w:spacing w:after="60" w:line="259" w:lineRule="auto"/>
                        <w:jc w:val="left"/>
                      </w:pPr>
                      <w:r w:rsidRPr="00291106">
                        <w:t>Note restriction for short control signalling transmissions apply (10% over any 100ms intervals)</w:t>
                      </w:r>
                    </w:p>
                    <w:p w14:paraId="6D86DC8C" w14:textId="77777777" w:rsidR="005E43AD" w:rsidRPr="00291106" w:rsidRDefault="005E43AD" w:rsidP="00D8741C">
                      <w:pPr>
                        <w:pStyle w:val="ListParagraph"/>
                        <w:numPr>
                          <w:ilvl w:val="1"/>
                          <w:numId w:val="21"/>
                        </w:numPr>
                        <w:kinsoku w:val="0"/>
                        <w:autoSpaceDE/>
                        <w:autoSpaceDN/>
                        <w:spacing w:after="60" w:line="259" w:lineRule="auto"/>
                        <w:jc w:val="left"/>
                      </w:pPr>
                      <w:r w:rsidRPr="00291106">
                        <w:t>Alt 1: The 10% over any 100ms interval restriction is applicable to all available msg1/msgA resources configured (not limited to the resources actually used) in a cell</w:t>
                      </w:r>
                    </w:p>
                    <w:p w14:paraId="69C7D860" w14:textId="77777777" w:rsidR="005E43AD" w:rsidRPr="00291106" w:rsidRDefault="005E43AD" w:rsidP="00D8741C">
                      <w:pPr>
                        <w:pStyle w:val="ListParagraph"/>
                        <w:numPr>
                          <w:ilvl w:val="1"/>
                          <w:numId w:val="21"/>
                        </w:numPr>
                        <w:kinsoku w:val="0"/>
                        <w:autoSpaceDE/>
                        <w:autoSpaceDN/>
                        <w:spacing w:after="60" w:line="259" w:lineRule="auto"/>
                        <w:jc w:val="left"/>
                      </w:pPr>
                      <w:r w:rsidRPr="00291106">
                        <w:t>Alt 2: The 10% over any 100ms interval restriction is applicable to the msg1/msgA transmission from one UE perspective</w:t>
                      </w:r>
                    </w:p>
                    <w:p w14:paraId="32C4BBE9" w14:textId="77777777" w:rsidR="005E43AD" w:rsidRDefault="005E43AD" w:rsidP="00D8741C">
                      <w:pPr>
                        <w:pStyle w:val="ListParagraph"/>
                        <w:numPr>
                          <w:ilvl w:val="0"/>
                          <w:numId w:val="21"/>
                        </w:numPr>
                        <w:kinsoku w:val="0"/>
                        <w:autoSpaceDE/>
                        <w:autoSpaceDN/>
                        <w:spacing w:after="60" w:line="259" w:lineRule="auto"/>
                        <w:jc w:val="left"/>
                      </w:pPr>
                      <w:r w:rsidRPr="00291106">
                        <w:t>FFS: Other UL signals/channels can be transmitted with Contention Exempt Short Control Signaling rule, such as msg3, SRS, PUCCH, PUSCH without user plain data, etc</w:t>
                      </w:r>
                    </w:p>
                    <w:p w14:paraId="7D08E42E" w14:textId="1DD76D14" w:rsidR="005E43AD" w:rsidRDefault="005E43AD" w:rsidP="004C077A">
                      <w:pPr>
                        <w:kinsoku w:val="0"/>
                        <w:autoSpaceDE/>
                        <w:autoSpaceDN/>
                        <w:spacing w:after="60" w:line="259" w:lineRule="auto"/>
                        <w:jc w:val="left"/>
                      </w:pPr>
                    </w:p>
                    <w:p w14:paraId="6C804BAA" w14:textId="77777777" w:rsidR="005E43AD" w:rsidRPr="00291106" w:rsidRDefault="005E43AD" w:rsidP="004C077A">
                      <w:pPr>
                        <w:kinsoku w:val="0"/>
                        <w:autoSpaceDE/>
                        <w:autoSpaceDN/>
                        <w:spacing w:after="60" w:line="259" w:lineRule="auto"/>
                        <w:jc w:val="left"/>
                      </w:pPr>
                    </w:p>
                  </w:txbxContent>
                </v:textbox>
                <w10:wrap type="topAndBottom"/>
              </v:shape>
            </w:pict>
          </mc:Fallback>
        </mc:AlternateContent>
      </w:r>
      <w:r w:rsidR="00923DAC">
        <w:t>In RAN1 #105-e</w:t>
      </w:r>
      <w:r w:rsidR="007E48EA">
        <w:fldChar w:fldCharType="begin"/>
      </w:r>
      <w:r w:rsidR="007E48EA">
        <w:instrText xml:space="preserve"> REF _Ref92781361 \r \h </w:instrText>
      </w:r>
      <w:r w:rsidR="007E48EA">
        <w:fldChar w:fldCharType="separate"/>
      </w:r>
      <w:r w:rsidR="007E48EA">
        <w:t>[7]</w:t>
      </w:r>
      <w:r w:rsidR="007E48EA">
        <w:fldChar w:fldCharType="end"/>
      </w:r>
      <w:r w:rsidR="00923DAC">
        <w:t xml:space="preserve">, the following was agreed for Short control signalling transmissions in UL. </w:t>
      </w:r>
      <w:r w:rsidR="00453C96">
        <w:t xml:space="preserve">There is also </w:t>
      </w:r>
      <w:r w:rsidR="002E0C29">
        <w:t xml:space="preserve">a </w:t>
      </w:r>
      <w:r w:rsidR="00453C96">
        <w:t>pending clarification needed in the endorsed CR 37.213</w:t>
      </w:r>
      <w:r w:rsidR="007E48EA">
        <w:fldChar w:fldCharType="begin"/>
      </w:r>
      <w:r w:rsidR="007E48EA">
        <w:instrText xml:space="preserve"> REF _Ref92781383 \r \h </w:instrText>
      </w:r>
      <w:r w:rsidR="007E48EA">
        <w:fldChar w:fldCharType="separate"/>
      </w:r>
      <w:r w:rsidR="007E48EA">
        <w:t>[3]</w:t>
      </w:r>
      <w:r w:rsidR="007E48EA">
        <w:fldChar w:fldCharType="end"/>
      </w:r>
      <w:r w:rsidR="00453C96">
        <w:t xml:space="preserve">. </w:t>
      </w:r>
    </w:p>
    <w:p w14:paraId="6D2BDE8D" w14:textId="7CDBB8BC" w:rsidR="00C953BC" w:rsidRDefault="00C953BC" w:rsidP="00923DAC"/>
    <w:p w14:paraId="7A467A1C" w14:textId="3BDBC70D" w:rsidR="002D7B3F" w:rsidRDefault="007509D2" w:rsidP="00C30240">
      <w:r>
        <w:t>EN 302 567 v 2.2.1</w:t>
      </w:r>
      <w:r w:rsidR="00C953BC">
        <w:fldChar w:fldCharType="begin"/>
      </w:r>
      <w:r w:rsidR="00C953BC">
        <w:instrText xml:space="preserve"> REF _Ref92781298 \r \h </w:instrText>
      </w:r>
      <w:r w:rsidR="00C953BC">
        <w:fldChar w:fldCharType="separate"/>
      </w:r>
      <w:r w:rsidR="00C953BC">
        <w:t>[8]</w:t>
      </w:r>
      <w:r w:rsidR="00C953BC">
        <w:fldChar w:fldCharType="end"/>
      </w:r>
      <w:r>
        <w:t xml:space="preserve"> and EN 303 753 v0.0.</w:t>
      </w:r>
      <w:r w:rsidRPr="00202675">
        <w:t>4</w:t>
      </w:r>
      <w:r w:rsidR="00C953BC">
        <w:fldChar w:fldCharType="begin"/>
      </w:r>
      <w:r w:rsidR="00C953BC">
        <w:instrText xml:space="preserve"> REF _Ref79123286 \r \h </w:instrText>
      </w:r>
      <w:r w:rsidR="00C953BC">
        <w:fldChar w:fldCharType="separate"/>
      </w:r>
      <w:r w:rsidR="00C953BC">
        <w:t>[10]</w:t>
      </w:r>
      <w:r w:rsidR="00C953BC">
        <w:fldChar w:fldCharType="end"/>
      </w:r>
      <w:r w:rsidR="00202675">
        <w:t xml:space="preserve"> </w:t>
      </w:r>
      <w:r>
        <w:t>grants an initiating device/ equipment to perform short control signalling transmissions according to the duty cycle requirement. It is evident that s</w:t>
      </w:r>
      <w:r w:rsidRPr="007509D2">
        <w:t xml:space="preserve">hort control signalling transmissions are tested per “equipment” in the ETSI regulations and not per system or cell. </w:t>
      </w:r>
    </w:p>
    <w:p w14:paraId="5B0ABED1" w14:textId="77C43096" w:rsidR="004E04A8" w:rsidRDefault="002D7B3F" w:rsidP="007D4DF2">
      <w:r>
        <w:t xml:space="preserve">Furthermore, </w:t>
      </w:r>
      <w:r w:rsidR="0042708A">
        <w:t>IEEE 802.11ad/ay devices</w:t>
      </w:r>
      <w:r>
        <w:t xml:space="preserve"> also</w:t>
      </w:r>
      <w:r w:rsidR="0042708A">
        <w:t xml:space="preserve"> perform </w:t>
      </w:r>
      <w:r w:rsidR="00C30240">
        <w:t xml:space="preserve">multiple </w:t>
      </w:r>
      <w:r w:rsidR="00453C96">
        <w:t xml:space="preserve">transmissions </w:t>
      </w:r>
      <w:r w:rsidR="00C30240">
        <w:t xml:space="preserve">using the short control signalling </w:t>
      </w:r>
      <w:r w:rsidR="00453C96">
        <w:t>exemption</w:t>
      </w:r>
      <w:r w:rsidR="00C30240">
        <w:t>.</w:t>
      </w:r>
      <w:r w:rsidR="00453C96">
        <w:t xml:space="preserve"> In our opinion, this exemption is currently used by IEEE 802.11ad/ay for many transmissions per device. In addition, we also note that the tests in EN 302 567 are carried out after the initial access and beamforming are done.  Therefore, in addition to the 10% DC there seems to be an inherent margin in the tests. </w:t>
      </w:r>
    </w:p>
    <w:p w14:paraId="4786244E" w14:textId="093330F3" w:rsidR="00061A4F" w:rsidRPr="004421D2" w:rsidRDefault="00453C96" w:rsidP="007D4DF2">
      <w:r>
        <w:t xml:space="preserve">During the </w:t>
      </w:r>
      <w:r w:rsidR="005C069B">
        <w:t>W</w:t>
      </w:r>
      <w:r>
        <w:t xml:space="preserve">I, there were </w:t>
      </w:r>
      <w:r w:rsidR="00DB699A">
        <w:t>c</w:t>
      </w:r>
      <w:r>
        <w:t>omments that this exemption when provided to multiple UEs may be unfai</w:t>
      </w:r>
      <w:r w:rsidR="00DB699A">
        <w:t>r to devices that adhere to 10% rule in the unlicensed band</w:t>
      </w:r>
      <w:r>
        <w:t xml:space="preserve">. </w:t>
      </w:r>
      <w:r w:rsidR="00DB699A">
        <w:t xml:space="preserve">This </w:t>
      </w:r>
      <w:r w:rsidR="00B1173F">
        <w:t>is a</w:t>
      </w:r>
      <w:r w:rsidR="00736A73">
        <w:t>n undesired</w:t>
      </w:r>
      <w:r w:rsidR="00B1173F">
        <w:t xml:space="preserve"> consequence</w:t>
      </w:r>
      <w:r w:rsidR="000D6D4A">
        <w:t xml:space="preserve"> from a cell perspective</w:t>
      </w:r>
      <w:r w:rsidR="00736A73">
        <w:t xml:space="preserve"> but</w:t>
      </w:r>
      <w:r w:rsidR="00DB699A">
        <w:t xml:space="preserve"> only if within a 100ms period all the UEs decide to use contention exempt transmissions. We think this is a corner case</w:t>
      </w:r>
      <w:r w:rsidR="00B1173F">
        <w:t xml:space="preserve"> and</w:t>
      </w:r>
      <w:r w:rsidR="00DB699A">
        <w:t xml:space="preserve"> note that it is also possible for such a scenario to occur even among other technologies such as IEEE 802.11ad/ay using the band. Nonetheless, this is allowed by the regulations because the interf</w:t>
      </w:r>
      <w:r w:rsidR="003611F4">
        <w:t>erence</w:t>
      </w:r>
      <w:r w:rsidR="00DB699A">
        <w:t xml:space="preserve"> in this band is not such a big factor </w:t>
      </w:r>
      <w:r w:rsidR="00061A4F">
        <w:t>while</w:t>
      </w:r>
      <w:r w:rsidR="00DB699A">
        <w:t xml:space="preserve"> sharing the band. </w:t>
      </w:r>
      <w:r w:rsidR="007509D2" w:rsidRPr="007509D2">
        <w:t>The requirement of 10ms over 100ms is from one UE perspective</w:t>
      </w:r>
      <w:r w:rsidR="00736A73">
        <w:t xml:space="preserve"> and can be left to implementation on how exactly the UE maintains this</w:t>
      </w:r>
      <w:r w:rsidR="007509D2" w:rsidRPr="007509D2">
        <w:t xml:space="preserve">. </w:t>
      </w:r>
      <w:r w:rsidR="00736A73">
        <w:t>For example, t</w:t>
      </w:r>
      <w:r w:rsidR="00B1173F">
        <w:t xml:space="preserve">he UE may attempt to transmit </w:t>
      </w:r>
      <w:proofErr w:type="spellStart"/>
      <w:r w:rsidR="00B1173F">
        <w:t>msg</w:t>
      </w:r>
      <w:proofErr w:type="spellEnd"/>
      <w:r w:rsidR="00B1173F">
        <w:t xml:space="preserve"> 1 /</w:t>
      </w:r>
      <w:proofErr w:type="spellStart"/>
      <w:r w:rsidR="00B1173F">
        <w:t>msg</w:t>
      </w:r>
      <w:proofErr w:type="spellEnd"/>
      <w:r w:rsidR="00B1173F">
        <w:t xml:space="preserve"> A</w:t>
      </w:r>
      <w:r w:rsidR="00736A73">
        <w:t xml:space="preserve"> according to the exemption and update</w:t>
      </w:r>
      <w:r w:rsidR="00061A4F">
        <w:t xml:space="preserve">s </w:t>
      </w:r>
      <w:r w:rsidR="00736A73">
        <w:t xml:space="preserve">the limit before each transmission attempt to check that the 10% DC is not reached. </w:t>
      </w:r>
      <w:r w:rsidR="007509D2">
        <w:t xml:space="preserve">Therefore, </w:t>
      </w:r>
      <w:r w:rsidR="009F2553">
        <w:t xml:space="preserve">we propose the following </w:t>
      </w:r>
      <w:r w:rsidR="00061A4F">
        <w:t xml:space="preserve">with </w:t>
      </w:r>
      <w:r w:rsidR="007509D2">
        <w:t xml:space="preserve">Alt </w:t>
      </w:r>
      <w:r w:rsidR="009F2553">
        <w:t xml:space="preserve">2 in the above agreement </w:t>
      </w:r>
      <w:r w:rsidR="00061A4F">
        <w:t>as the baseline</w:t>
      </w:r>
      <w:r w:rsidR="009F2553">
        <w:t xml:space="preserve">. Alt 1 is a tighter requirement which need not be precluded by implementation. </w:t>
      </w:r>
    </w:p>
    <w:p w14:paraId="3F8F72B2" w14:textId="713D345F" w:rsidR="009F2553" w:rsidRPr="007509D2" w:rsidRDefault="00453C96" w:rsidP="00C912F3">
      <w:pPr>
        <w:pStyle w:val="Proposal"/>
      </w:pPr>
      <w:bookmarkStart w:id="69" w:name="_Toc95761767"/>
      <w:r>
        <w:t>RAN1 to conclude that for</w:t>
      </w:r>
      <w:r w:rsidR="00C912F3">
        <w:t xml:space="preserve"> s</w:t>
      </w:r>
      <w:r w:rsidR="009F2553">
        <w:t xml:space="preserve">hort control signalling transmissions </w:t>
      </w:r>
      <w:r>
        <w:t xml:space="preserve">from UEs, the </w:t>
      </w:r>
      <w:r w:rsidR="009F2553">
        <w:t>requirement of 10ms over 100ms duration is applicable to transmissions from a single UE perspective</w:t>
      </w:r>
      <w:r>
        <w:t xml:space="preserve"> (Alt2 in the agreement)</w:t>
      </w:r>
      <w:bookmarkEnd w:id="69"/>
    </w:p>
    <w:p w14:paraId="7CAEE5F3" w14:textId="0BE9A270" w:rsidR="00F8061C" w:rsidRDefault="00F8061C" w:rsidP="00F8061C">
      <w:pPr>
        <w:pStyle w:val="Heading3"/>
        <w:rPr>
          <w:lang w:val="en-US"/>
        </w:rPr>
      </w:pPr>
      <w:bookmarkStart w:id="70" w:name="_Toc95762700"/>
      <w:bookmarkEnd w:id="68"/>
      <w:r>
        <w:rPr>
          <w:lang w:val="en-US"/>
        </w:rPr>
        <w:lastRenderedPageBreak/>
        <w:t>2.</w:t>
      </w:r>
      <w:r w:rsidR="009E2691">
        <w:rPr>
          <w:lang w:val="en-US"/>
        </w:rPr>
        <w:t>3</w:t>
      </w:r>
      <w:r>
        <w:rPr>
          <w:lang w:val="en-US"/>
        </w:rPr>
        <w:t xml:space="preserve">.1 </w:t>
      </w:r>
      <w:r w:rsidR="00D92711">
        <w:rPr>
          <w:lang w:val="en-US"/>
        </w:rPr>
        <w:tab/>
      </w:r>
      <w:r>
        <w:rPr>
          <w:lang w:val="en-US"/>
        </w:rPr>
        <w:t>Indication to use LBT for contention exempt transmissions</w:t>
      </w:r>
      <w:bookmarkEnd w:id="70"/>
    </w:p>
    <w:p w14:paraId="65E67824" w14:textId="651E08FD" w:rsidR="004C077A" w:rsidRDefault="004C077A" w:rsidP="00F8061C">
      <w:pPr>
        <w:rPr>
          <w:lang w:val="en-US"/>
        </w:rPr>
      </w:pPr>
      <w:r>
        <w:rPr>
          <w:noProof/>
          <w:lang w:val="en-US"/>
        </w:rPr>
        <mc:AlternateContent>
          <mc:Choice Requires="wps">
            <w:drawing>
              <wp:anchor distT="0" distB="0" distL="114300" distR="114300" simplePos="0" relativeHeight="251637248" behindDoc="0" locked="0" layoutInCell="1" allowOverlap="1" wp14:anchorId="1EF45133" wp14:editId="39D33F58">
                <wp:simplePos x="0" y="0"/>
                <wp:positionH relativeFrom="column">
                  <wp:posOffset>6985</wp:posOffset>
                </wp:positionH>
                <wp:positionV relativeFrom="paragraph">
                  <wp:posOffset>291465</wp:posOffset>
                </wp:positionV>
                <wp:extent cx="6130290" cy="2153920"/>
                <wp:effectExtent l="0" t="0" r="22860" b="17780"/>
                <wp:wrapTopAndBottom/>
                <wp:docPr id="12" name="Text Box 12"/>
                <wp:cNvGraphicFramePr/>
                <a:graphic xmlns:a="http://schemas.openxmlformats.org/drawingml/2006/main">
                  <a:graphicData uri="http://schemas.microsoft.com/office/word/2010/wordprocessingShape">
                    <wps:wsp>
                      <wps:cNvSpPr txBox="1"/>
                      <wps:spPr>
                        <a:xfrm>
                          <a:off x="0" y="0"/>
                          <a:ext cx="6130290" cy="2153920"/>
                        </a:xfrm>
                        <a:prstGeom prst="rect">
                          <a:avLst/>
                        </a:prstGeom>
                        <a:solidFill>
                          <a:schemeClr val="lt1"/>
                        </a:solidFill>
                        <a:ln w="6350">
                          <a:solidFill>
                            <a:prstClr val="black"/>
                          </a:solidFill>
                        </a:ln>
                      </wps:spPr>
                      <wps:txbx>
                        <w:txbxContent>
                          <w:p w14:paraId="56C8BD31" w14:textId="77777777" w:rsidR="005E43AD" w:rsidRPr="004C077A" w:rsidRDefault="005E43AD" w:rsidP="004C077A">
                            <w:pPr>
                              <w:rPr>
                                <w:b/>
                                <w:bCs/>
                                <w:lang w:val="en-US"/>
                              </w:rPr>
                            </w:pPr>
                            <w:r w:rsidRPr="004C077A">
                              <w:rPr>
                                <w:b/>
                                <w:bCs/>
                                <w:lang w:val="en-US"/>
                              </w:rPr>
                              <w:t>R1-2112917 CR 37.213:</w:t>
                            </w:r>
                          </w:p>
                          <w:p w14:paraId="6E0EEBA5" w14:textId="77777777" w:rsidR="005E43AD" w:rsidRPr="004C077A" w:rsidRDefault="005E43AD" w:rsidP="004C077A">
                            <w:pPr>
                              <w:rPr>
                                <w:lang w:val="en-US"/>
                              </w:rPr>
                            </w:pPr>
                            <w:r w:rsidRPr="004C077A">
                              <w:rPr>
                                <w:lang w:val="en-US"/>
                              </w:rPr>
                              <w:t>4.4.5</w:t>
                            </w:r>
                            <w:r w:rsidRPr="004C077A">
                              <w:rPr>
                                <w:lang w:val="en-US"/>
                              </w:rPr>
                              <w:tab/>
                              <w:t xml:space="preserve">Exempted transmissions from sensing </w:t>
                            </w:r>
                          </w:p>
                          <w:p w14:paraId="4D7319E4" w14:textId="77777777" w:rsidR="005E43AD" w:rsidRPr="004C077A" w:rsidRDefault="005E43AD" w:rsidP="004C077A">
                            <w:r w:rsidRPr="004C077A">
                              <w:t xml:space="preserve">In regions where </w:t>
                            </w:r>
                            <w:r w:rsidRPr="004C077A">
                              <w:rPr>
                                <w:highlight w:val="yellow"/>
                              </w:rPr>
                              <w:t>channel sensing is required to access a channel for transmission and short control signalling exemption is allowed by regulation</w:t>
                            </w:r>
                            <w:r w:rsidRPr="004C077A">
                              <w:t xml:space="preserve">, a </w:t>
                            </w:r>
                            <w:proofErr w:type="spellStart"/>
                            <w:r w:rsidRPr="004C077A">
                              <w:t>gNB</w:t>
                            </w:r>
                            <w:proofErr w:type="spellEnd"/>
                            <w:r w:rsidRPr="004C077A">
                              <w:t>/UE may transmit the following transmission(s) on a channel without sensing the channel:</w:t>
                            </w:r>
                          </w:p>
                          <w:p w14:paraId="53B530E5" w14:textId="77777777" w:rsidR="005E43AD" w:rsidRPr="004C077A" w:rsidRDefault="005E43AD" w:rsidP="004C077A">
                            <w:r w:rsidRPr="004C077A">
                              <w:t>-</w:t>
                            </w:r>
                            <w:r w:rsidRPr="004C077A">
                              <w:tab/>
                              <w:t xml:space="preserve">Transmission(s) of the discovery burst by the </w:t>
                            </w:r>
                            <w:proofErr w:type="spellStart"/>
                            <w:r w:rsidRPr="004C077A">
                              <w:t>gNB</w:t>
                            </w:r>
                            <w:proofErr w:type="spellEnd"/>
                          </w:p>
                          <w:p w14:paraId="69219EB3" w14:textId="77777777" w:rsidR="005E43AD" w:rsidRPr="004C077A" w:rsidRDefault="005E43AD" w:rsidP="004C077A">
                            <w:r w:rsidRPr="004C077A">
                              <w:t>-</w:t>
                            </w:r>
                            <w:r w:rsidRPr="004C077A">
                              <w:tab/>
                              <w:t>Transmission(s) of the first message in a random access procedure by the UE</w:t>
                            </w:r>
                          </w:p>
                          <w:p w14:paraId="49D22D3E" w14:textId="77777777" w:rsidR="005E43AD" w:rsidRPr="004C077A" w:rsidRDefault="005E43AD" w:rsidP="004C077A">
                            <w:r w:rsidRPr="004C077A">
                              <w:t xml:space="preserve">When the </w:t>
                            </w:r>
                            <w:proofErr w:type="spellStart"/>
                            <w:r w:rsidRPr="004C077A">
                              <w:t>gNB</w:t>
                            </w:r>
                            <w:proofErr w:type="spellEnd"/>
                            <w:r w:rsidRPr="004C077A">
                              <w:t xml:space="preserve">/UE transmits the above transmission(s) without sensing on a channel by utilizing the exemption above, the total duration of such transmission(s) by the </w:t>
                            </w:r>
                            <w:proofErr w:type="spellStart"/>
                            <w:r w:rsidRPr="004C077A">
                              <w:t>gNB</w:t>
                            </w:r>
                            <w:proofErr w:type="spellEnd"/>
                            <w:r w:rsidRPr="004C077A">
                              <w:t xml:space="preserve">/UE shall not occupy the corresponding channel more than </w:t>
                            </w:r>
                            <m:oMath>
                              <m:r>
                                <w:rPr>
                                  <w:rFonts w:ascii="Cambria Math" w:hAnsi="Cambria Math"/>
                                </w:rPr>
                                <m:t>10ms</m:t>
                              </m:r>
                            </m:oMath>
                            <w:r w:rsidRPr="004C077A">
                              <w:t xml:space="preserve"> over any </w:t>
                            </w:r>
                            <m:oMath>
                              <m:r>
                                <w:rPr>
                                  <w:rFonts w:ascii="Cambria Math" w:hAnsi="Cambria Math"/>
                                </w:rPr>
                                <m:t>100ms</m:t>
                              </m:r>
                            </m:oMath>
                            <w:r w:rsidRPr="004C077A">
                              <w:t xml:space="preserve"> interval.</w:t>
                            </w:r>
                          </w:p>
                          <w:p w14:paraId="1F1E72CD" w14:textId="77777777" w:rsidR="005E43AD" w:rsidRPr="004C077A" w:rsidRDefault="005E43AD" w:rsidP="004C077A"/>
                          <w:p w14:paraId="2B89AF74" w14:textId="77777777" w:rsidR="005E43AD" w:rsidRDefault="005E43A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EF45133" id="Text Box 12" o:spid="_x0000_s1030" type="#_x0000_t202" style="position:absolute;left:0;text-align:left;margin-left:.55pt;margin-top:22.95pt;width:482.7pt;height:169.6pt;z-index:2516372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" fillcolor="white [3201]" strokeweight=".5pt">
                <v:textbox>
                  <w:txbxContent>
                    <w:p w14:paraId="56C8BD31" w14:textId="77777777" w:rsidR="005E43AD" w:rsidRPr="004C077A" w:rsidRDefault="005E43AD" w:rsidP="004C077A">
                      <w:pPr>
                        <w:rPr>
                          <w:b/>
                          <w:bCs/>
                          <w:lang w:val="en-US"/>
                        </w:rPr>
                      </w:pPr>
                      <w:r w:rsidRPr="004C077A">
                        <w:rPr>
                          <w:b/>
                          <w:bCs/>
                          <w:lang w:val="en-US"/>
                        </w:rPr>
                        <w:t>R1-2112917 CR 37.213:</w:t>
                      </w:r>
                    </w:p>
                    <w:p w14:paraId="6E0EEBA5" w14:textId="77777777" w:rsidR="005E43AD" w:rsidRPr="004C077A" w:rsidRDefault="005E43AD" w:rsidP="004C077A">
                      <w:pPr>
                        <w:rPr>
                          <w:lang w:val="en-US"/>
                        </w:rPr>
                      </w:pPr>
                      <w:r w:rsidRPr="004C077A">
                        <w:rPr>
                          <w:lang w:val="en-US"/>
                        </w:rPr>
                        <w:t>4.4.5</w:t>
                      </w:r>
                      <w:r w:rsidRPr="004C077A">
                        <w:rPr>
                          <w:lang w:val="en-US"/>
                        </w:rPr>
                        <w:tab/>
                        <w:t xml:space="preserve">Exempted transmissions from sensing </w:t>
                      </w:r>
                    </w:p>
                    <w:p w14:paraId="4D7319E4" w14:textId="77777777" w:rsidR="005E43AD" w:rsidRPr="004C077A" w:rsidRDefault="005E43AD" w:rsidP="004C077A">
                      <w:r w:rsidRPr="004C077A">
                        <w:t xml:space="preserve">In regions where </w:t>
                      </w:r>
                      <w:r w:rsidRPr="004C077A">
                        <w:rPr>
                          <w:highlight w:val="yellow"/>
                        </w:rPr>
                        <w:t>channel sensing is required to access a channel for transmission and short control signalling exemption is allowed by regulation</w:t>
                      </w:r>
                      <w:r w:rsidRPr="004C077A">
                        <w:t xml:space="preserve">, a </w:t>
                      </w:r>
                      <w:proofErr w:type="spellStart"/>
                      <w:r w:rsidRPr="004C077A">
                        <w:t>gNB</w:t>
                      </w:r>
                      <w:proofErr w:type="spellEnd"/>
                      <w:r w:rsidRPr="004C077A">
                        <w:t>/UE may transmit the following transmission(s) on a channel without sensing the channel:</w:t>
                      </w:r>
                    </w:p>
                    <w:p w14:paraId="53B530E5" w14:textId="77777777" w:rsidR="005E43AD" w:rsidRPr="004C077A" w:rsidRDefault="005E43AD" w:rsidP="004C077A">
                      <w:r w:rsidRPr="004C077A">
                        <w:t>-</w:t>
                      </w:r>
                      <w:r w:rsidRPr="004C077A">
                        <w:tab/>
                        <w:t xml:space="preserve">Transmission(s) of the discovery burst by the </w:t>
                      </w:r>
                      <w:proofErr w:type="spellStart"/>
                      <w:r w:rsidRPr="004C077A">
                        <w:t>gNB</w:t>
                      </w:r>
                      <w:proofErr w:type="spellEnd"/>
                    </w:p>
                    <w:p w14:paraId="69219EB3" w14:textId="77777777" w:rsidR="005E43AD" w:rsidRPr="004C077A" w:rsidRDefault="005E43AD" w:rsidP="004C077A">
                      <w:r w:rsidRPr="004C077A">
                        <w:t>-</w:t>
                      </w:r>
                      <w:r w:rsidRPr="004C077A">
                        <w:tab/>
                        <w:t>Transmission(s) of the first message in a random access procedure by the UE</w:t>
                      </w:r>
                    </w:p>
                    <w:p w14:paraId="49D22D3E" w14:textId="77777777" w:rsidR="005E43AD" w:rsidRPr="004C077A" w:rsidRDefault="005E43AD" w:rsidP="004C077A">
                      <w:r w:rsidRPr="004C077A">
                        <w:t xml:space="preserve">When the </w:t>
                      </w:r>
                      <w:proofErr w:type="spellStart"/>
                      <w:r w:rsidRPr="004C077A">
                        <w:t>gNB</w:t>
                      </w:r>
                      <w:proofErr w:type="spellEnd"/>
                      <w:r w:rsidRPr="004C077A">
                        <w:t xml:space="preserve">/UE transmits the above transmission(s) without sensing on a channel by utilizing the exemption above, the total duration of such transmission(s) by the </w:t>
                      </w:r>
                      <w:proofErr w:type="spellStart"/>
                      <w:r w:rsidRPr="004C077A">
                        <w:t>gNB</w:t>
                      </w:r>
                      <w:proofErr w:type="spellEnd"/>
                      <w:r w:rsidRPr="004C077A">
                        <w:t xml:space="preserve">/UE shall not occupy the corresponding channel more than </w:t>
                      </w:r>
                      <m:oMath>
                        <m:r>
                          <w:rPr>
                            <w:rFonts w:ascii="Cambria Math" w:hAnsi="Cambria Math"/>
                          </w:rPr>
                          <m:t>10ms</m:t>
                        </m:r>
                      </m:oMath>
                      <w:r w:rsidRPr="004C077A">
                        <w:t xml:space="preserve"> over any </w:t>
                      </w:r>
                      <m:oMath>
                        <m:r>
                          <w:rPr>
                            <w:rFonts w:ascii="Cambria Math" w:hAnsi="Cambria Math"/>
                          </w:rPr>
                          <m:t>100ms</m:t>
                        </m:r>
                      </m:oMath>
                      <w:r w:rsidRPr="004C077A">
                        <w:t xml:space="preserve"> interval.</w:t>
                      </w:r>
                    </w:p>
                    <w:p w14:paraId="1F1E72CD" w14:textId="77777777" w:rsidR="005E43AD" w:rsidRPr="004C077A" w:rsidRDefault="005E43AD" w:rsidP="004C077A"/>
                    <w:p w14:paraId="2B89AF74" w14:textId="77777777" w:rsidR="005E43AD" w:rsidRDefault="005E43AD"/>
                  </w:txbxContent>
                </v:textbox>
                <w10:wrap type="topAndBottom"/>
              </v:shape>
            </w:pict>
          </mc:Fallback>
        </mc:AlternateContent>
      </w:r>
      <w:r>
        <w:rPr>
          <w:lang w:val="en-US"/>
        </w:rPr>
        <w:t>The current CR spec</w:t>
      </w:r>
      <w:r w:rsidR="00C325AD">
        <w:rPr>
          <w:lang w:val="en-US"/>
        </w:rPr>
        <w:t>ification 37.213</w:t>
      </w:r>
      <w:r w:rsidR="00DD5641">
        <w:rPr>
          <w:lang w:val="en-US"/>
        </w:rPr>
        <w:fldChar w:fldCharType="begin"/>
      </w:r>
      <w:r w:rsidR="00DD5641">
        <w:rPr>
          <w:lang w:val="en-US"/>
        </w:rPr>
        <w:instrText xml:space="preserve"> REF _Ref92781383 \r \h </w:instrText>
      </w:r>
      <w:r w:rsidR="00DD5641">
        <w:rPr>
          <w:lang w:val="en-US"/>
        </w:rPr>
      </w:r>
      <w:r w:rsidR="00DD5641">
        <w:rPr>
          <w:lang w:val="en-US"/>
        </w:rPr>
        <w:fldChar w:fldCharType="separate"/>
      </w:r>
      <w:r w:rsidR="00DD5641">
        <w:rPr>
          <w:lang w:val="en-US"/>
        </w:rPr>
        <w:t>[3]</w:t>
      </w:r>
      <w:r w:rsidR="00DD5641">
        <w:rPr>
          <w:lang w:val="en-US"/>
        </w:rPr>
        <w:fldChar w:fldCharType="end"/>
      </w:r>
      <w:r>
        <w:rPr>
          <w:lang w:val="en-US"/>
        </w:rPr>
        <w:t xml:space="preserve"> indicates a specific use case as shown below:</w:t>
      </w:r>
    </w:p>
    <w:p w14:paraId="58D28D0C" w14:textId="5148633E" w:rsidR="004C077A" w:rsidRDefault="004C077A" w:rsidP="00F8061C">
      <w:pPr>
        <w:rPr>
          <w:lang w:val="en-US"/>
        </w:rPr>
      </w:pPr>
    </w:p>
    <w:p w14:paraId="5CB890B0" w14:textId="4B8E8243" w:rsidR="00F8061C" w:rsidRDefault="00F8061C" w:rsidP="00F8061C">
      <w:pPr>
        <w:rPr>
          <w:lang w:val="en-US"/>
        </w:rPr>
      </w:pPr>
      <w:r>
        <w:rPr>
          <w:lang w:val="en-US"/>
        </w:rPr>
        <w:t xml:space="preserve">Regulations for 60 GHz in Japan mandate </w:t>
      </w:r>
      <w:r w:rsidRPr="00D22381">
        <w:rPr>
          <w:lang w:val="en-US"/>
        </w:rPr>
        <w:t>channel sensing for all transmissions with transmit power above 10 dBm</w:t>
      </w:r>
      <w:r w:rsidR="00C54C29">
        <w:rPr>
          <w:lang w:val="en-US"/>
        </w:rPr>
        <w:fldChar w:fldCharType="begin"/>
      </w:r>
      <w:r w:rsidR="00C54C29">
        <w:rPr>
          <w:lang w:val="en-US"/>
        </w:rPr>
        <w:instrText xml:space="preserve"> REF _Ref92812945 \r \h </w:instrText>
      </w:r>
      <w:r w:rsidR="00C54C29">
        <w:rPr>
          <w:lang w:val="en-US"/>
        </w:rPr>
      </w:r>
      <w:r w:rsidR="00C54C29">
        <w:rPr>
          <w:lang w:val="en-US"/>
        </w:rPr>
        <w:fldChar w:fldCharType="separate"/>
      </w:r>
      <w:r w:rsidR="00C54C29">
        <w:rPr>
          <w:lang w:val="en-US"/>
        </w:rPr>
        <w:t>[14]</w:t>
      </w:r>
      <w:r w:rsidR="00C54C29">
        <w:rPr>
          <w:lang w:val="en-US"/>
        </w:rPr>
        <w:fldChar w:fldCharType="end"/>
      </w:r>
      <w:r w:rsidR="004C077A">
        <w:rPr>
          <w:lang w:val="en-US"/>
        </w:rPr>
        <w:t xml:space="preserve"> with no exemption allowed</w:t>
      </w:r>
      <w:r w:rsidRPr="00D22381">
        <w:rPr>
          <w:lang w:val="en-US"/>
        </w:rPr>
        <w:t>.</w:t>
      </w:r>
      <w:r w:rsidR="009A0642">
        <w:rPr>
          <w:lang w:val="en-US"/>
        </w:rPr>
        <w:t xml:space="preserve"> </w:t>
      </w:r>
      <w:r>
        <w:rPr>
          <w:lang w:val="en-US"/>
        </w:rPr>
        <w:t xml:space="preserve">This poses a unique problem for short control </w:t>
      </w:r>
      <w:r w:rsidR="004F08DB">
        <w:rPr>
          <w:lang w:val="en-US"/>
        </w:rPr>
        <w:t>signaling</w:t>
      </w:r>
      <w:r>
        <w:rPr>
          <w:lang w:val="en-US"/>
        </w:rPr>
        <w:t xml:space="preserve"> transmissions that are basically exempt from performing sensing before transmissions. Therefore, we think that it is useful to indicate if LBT needs to be used before contention exempt transmissions or not. </w:t>
      </w:r>
      <w:r w:rsidR="009A0642">
        <w:rPr>
          <w:lang w:val="en-US"/>
        </w:rPr>
        <w:t xml:space="preserve">An end user may buy a product in Europe and try to use it in Japan where this is not allowed and will cause regulatory violations by doing so. </w:t>
      </w:r>
      <w:r w:rsidR="007A15E7">
        <w:rPr>
          <w:lang w:val="en-US"/>
        </w:rPr>
        <w:t>The UEs do not know the</w:t>
      </w:r>
      <w:r w:rsidR="009A0642">
        <w:rPr>
          <w:lang w:val="en-US"/>
        </w:rPr>
        <w:t>ir</w:t>
      </w:r>
      <w:r w:rsidR="007A15E7">
        <w:rPr>
          <w:lang w:val="en-US"/>
        </w:rPr>
        <w:t xml:space="preserve"> </w:t>
      </w:r>
      <w:r w:rsidR="009A0642">
        <w:rPr>
          <w:lang w:val="en-US"/>
        </w:rPr>
        <w:t>geo</w:t>
      </w:r>
      <w:r w:rsidR="007A15E7">
        <w:rPr>
          <w:lang w:val="en-US"/>
        </w:rPr>
        <w:t xml:space="preserve">location </w:t>
      </w:r>
      <w:r w:rsidR="009A0642">
        <w:rPr>
          <w:lang w:val="en-US"/>
        </w:rPr>
        <w:t>but follows configuration settings</w:t>
      </w:r>
      <w:r w:rsidR="007A15E7">
        <w:rPr>
          <w:lang w:val="en-US"/>
        </w:rPr>
        <w:t xml:space="preserve"> by the </w:t>
      </w:r>
      <w:proofErr w:type="spellStart"/>
      <w:r w:rsidR="007A15E7">
        <w:rPr>
          <w:lang w:val="en-US"/>
        </w:rPr>
        <w:t>gNB</w:t>
      </w:r>
      <w:proofErr w:type="spellEnd"/>
      <w:r w:rsidR="007A15E7">
        <w:rPr>
          <w:lang w:val="en-US"/>
        </w:rPr>
        <w:t>, limited by its own capability</w:t>
      </w:r>
      <w:r w:rsidR="009A0642">
        <w:rPr>
          <w:lang w:val="en-US"/>
        </w:rPr>
        <w:t>.</w:t>
      </w:r>
      <w:r w:rsidR="00154B63">
        <w:rPr>
          <w:lang w:val="en-US"/>
        </w:rPr>
        <w:t xml:space="preserve"> Furthermore, this </w:t>
      </w:r>
      <w:r w:rsidR="001D00D0">
        <w:rPr>
          <w:lang w:val="en-US"/>
        </w:rPr>
        <w:t xml:space="preserve">feature </w:t>
      </w:r>
      <w:r w:rsidR="00154B63">
        <w:rPr>
          <w:lang w:val="en-US"/>
        </w:rPr>
        <w:t xml:space="preserve">enables </w:t>
      </w:r>
      <w:proofErr w:type="spellStart"/>
      <w:r w:rsidR="00154B63">
        <w:rPr>
          <w:lang w:val="en-US"/>
        </w:rPr>
        <w:t>gNBs</w:t>
      </w:r>
      <w:proofErr w:type="spellEnd"/>
      <w:r w:rsidR="00154B63">
        <w:rPr>
          <w:lang w:val="en-US"/>
        </w:rPr>
        <w:t xml:space="preserve"> to turn off contention-exempt transmissions</w:t>
      </w:r>
      <w:r w:rsidR="001D00D0">
        <w:rPr>
          <w:lang w:val="en-US"/>
        </w:rPr>
        <w:t>.</w:t>
      </w:r>
    </w:p>
    <w:p w14:paraId="2F93A20E" w14:textId="2C8E6DB0" w:rsidR="00F8061C" w:rsidRDefault="00F8061C" w:rsidP="00F8061C">
      <w:pPr>
        <w:rPr>
          <w:lang w:val="en-US"/>
        </w:rPr>
      </w:pPr>
      <w:r>
        <w:rPr>
          <w:lang w:val="en-US"/>
        </w:rPr>
        <w:t>We have already agreed that RACH msg1 and Msg A are included in contention exempt transmissions</w:t>
      </w:r>
      <w:r w:rsidR="009A0642">
        <w:rPr>
          <w:lang w:val="en-US"/>
        </w:rPr>
        <w:t xml:space="preserve"> for the UE</w:t>
      </w:r>
      <w:r>
        <w:rPr>
          <w:lang w:val="en-US"/>
        </w:rPr>
        <w:t xml:space="preserve">. This is not possible in regions like Japan as mentioned before. Therefore, the UE needs to know if it should perform LBT </w:t>
      </w:r>
      <w:r w:rsidR="00772D01">
        <w:rPr>
          <w:lang w:val="en-US"/>
        </w:rPr>
        <w:t xml:space="preserve">or not </w:t>
      </w:r>
      <w:r>
        <w:rPr>
          <w:lang w:val="en-US"/>
        </w:rPr>
        <w:t xml:space="preserve">before transmitting RACH. This can be indicated in SIB1 in addition to the no LBT/LBT indication </w:t>
      </w:r>
      <w:r w:rsidR="009A0642">
        <w:rPr>
          <w:lang w:val="en-US"/>
        </w:rPr>
        <w:t>proposed in section 3.</w:t>
      </w:r>
      <w:r w:rsidR="00067EB7">
        <w:rPr>
          <w:lang w:val="en-US"/>
        </w:rPr>
        <w:t>3.1</w:t>
      </w:r>
      <w:r w:rsidR="009A0642">
        <w:rPr>
          <w:lang w:val="en-US"/>
        </w:rPr>
        <w:t>. This proposal ensures usage of products from other parts of the world being shipped to Japan and enables U</w:t>
      </w:r>
      <w:r>
        <w:rPr>
          <w:lang w:val="en-US"/>
        </w:rPr>
        <w:t xml:space="preserve">Es to perform sensing for RACH and other short control </w:t>
      </w:r>
      <w:r w:rsidR="004F08DB">
        <w:rPr>
          <w:lang w:val="en-US"/>
        </w:rPr>
        <w:t>signaling</w:t>
      </w:r>
      <w:r>
        <w:rPr>
          <w:lang w:val="en-US"/>
        </w:rPr>
        <w:t xml:space="preserve"> transmissions if this bit is set. </w:t>
      </w:r>
      <w:r w:rsidR="00895F05">
        <w:rPr>
          <w:lang w:val="en-US"/>
        </w:rPr>
        <w:t xml:space="preserve">This bit could also be used to signify if LBT is needed before every transmission or not. Therefore, if this bit is set in Japan regions for COT sharing purposes, it means that a UE sharing a </w:t>
      </w:r>
      <w:proofErr w:type="spellStart"/>
      <w:r w:rsidR="00895F05">
        <w:rPr>
          <w:lang w:val="en-US"/>
        </w:rPr>
        <w:t>gNB</w:t>
      </w:r>
      <w:proofErr w:type="spellEnd"/>
      <w:r w:rsidR="00895F05">
        <w:rPr>
          <w:lang w:val="en-US"/>
        </w:rPr>
        <w:t xml:space="preserve">-initiated COT </w:t>
      </w:r>
      <w:r w:rsidR="00AD55DA">
        <w:rPr>
          <w:lang w:val="en-US"/>
        </w:rPr>
        <w:t xml:space="preserve">always </w:t>
      </w:r>
      <w:r w:rsidR="00895F05">
        <w:rPr>
          <w:lang w:val="en-US"/>
        </w:rPr>
        <w:t xml:space="preserve">needs to perform LBT. </w:t>
      </w:r>
      <w:r w:rsidR="00AD55DA">
        <w:rPr>
          <w:lang w:val="en-US"/>
        </w:rPr>
        <w:t>However, t</w:t>
      </w:r>
      <w:r w:rsidR="00895F05">
        <w:rPr>
          <w:lang w:val="en-US"/>
        </w:rPr>
        <w:t xml:space="preserve">he type of LBT </w:t>
      </w:r>
      <w:r w:rsidR="00AD55DA">
        <w:rPr>
          <w:lang w:val="en-US"/>
        </w:rPr>
        <w:t xml:space="preserve">that the UE must </w:t>
      </w:r>
      <w:r w:rsidR="005C4F82">
        <w:rPr>
          <w:lang w:val="en-US"/>
        </w:rPr>
        <w:t>perform</w:t>
      </w:r>
      <w:r w:rsidR="00AD55DA">
        <w:rPr>
          <w:lang w:val="en-US"/>
        </w:rPr>
        <w:t xml:space="preserve"> would be i</w:t>
      </w:r>
      <w:r w:rsidR="00895F05">
        <w:rPr>
          <w:lang w:val="en-US"/>
        </w:rPr>
        <w:t>ndicated in the scheduling DCI</w:t>
      </w:r>
      <w:r w:rsidR="005C4F82">
        <w:rPr>
          <w:lang w:val="en-US"/>
        </w:rPr>
        <w:t xml:space="preserve"> and/or its capability. </w:t>
      </w:r>
      <w:r w:rsidR="00AD55DA">
        <w:rPr>
          <w:lang w:val="en-US"/>
        </w:rPr>
        <w:t xml:space="preserve">Therefore, a single bit in SIB1 could be used for the use cases as follows </w:t>
      </w:r>
    </w:p>
    <w:p w14:paraId="67619C0A" w14:textId="3D979E8C" w:rsidR="00AD55DA" w:rsidRPr="002454E7" w:rsidRDefault="00AD55DA" w:rsidP="00AD55DA">
      <w:pPr>
        <w:pStyle w:val="ListParagraph"/>
        <w:numPr>
          <w:ilvl w:val="0"/>
          <w:numId w:val="77"/>
        </w:numPr>
        <w:rPr>
          <w:rFonts w:ascii="Arial" w:hAnsi="Arial"/>
          <w:sz w:val="20"/>
          <w:szCs w:val="20"/>
          <w:lang w:val="en-US"/>
        </w:rPr>
      </w:pPr>
      <w:r w:rsidRPr="002454E7">
        <w:rPr>
          <w:rFonts w:ascii="Arial" w:hAnsi="Arial"/>
          <w:sz w:val="20"/>
          <w:szCs w:val="20"/>
          <w:lang w:val="en-US"/>
        </w:rPr>
        <w:t xml:space="preserve">In regions where sensing is required and Short control </w:t>
      </w:r>
      <w:proofErr w:type="spellStart"/>
      <w:r w:rsidRPr="002454E7">
        <w:rPr>
          <w:rFonts w:ascii="Arial" w:hAnsi="Arial"/>
          <w:sz w:val="20"/>
          <w:szCs w:val="20"/>
          <w:lang w:val="en-US"/>
        </w:rPr>
        <w:t>signalling</w:t>
      </w:r>
      <w:proofErr w:type="spellEnd"/>
      <w:r w:rsidRPr="002454E7">
        <w:rPr>
          <w:rFonts w:ascii="Arial" w:hAnsi="Arial"/>
          <w:sz w:val="20"/>
          <w:szCs w:val="20"/>
          <w:lang w:val="en-US"/>
        </w:rPr>
        <w:t xml:space="preserve"> transmissions are allowed: to indicate whether the control </w:t>
      </w:r>
      <w:proofErr w:type="spellStart"/>
      <w:r w:rsidRPr="002454E7">
        <w:rPr>
          <w:rFonts w:ascii="Arial" w:hAnsi="Arial"/>
          <w:sz w:val="20"/>
          <w:szCs w:val="20"/>
          <w:lang w:val="en-US"/>
        </w:rPr>
        <w:t>signalling</w:t>
      </w:r>
      <w:proofErr w:type="spellEnd"/>
      <w:r w:rsidRPr="002454E7">
        <w:rPr>
          <w:rFonts w:ascii="Arial" w:hAnsi="Arial"/>
          <w:sz w:val="20"/>
          <w:szCs w:val="20"/>
          <w:lang w:val="en-US"/>
        </w:rPr>
        <w:t xml:space="preserve"> can be transmitted without any LBT or</w:t>
      </w:r>
      <w:r w:rsidR="005C4F82">
        <w:rPr>
          <w:rFonts w:ascii="Arial" w:hAnsi="Arial"/>
          <w:sz w:val="20"/>
          <w:szCs w:val="20"/>
          <w:lang w:val="en-US"/>
        </w:rPr>
        <w:t xml:space="preserve"> not</w:t>
      </w:r>
      <w:r w:rsidRPr="002454E7">
        <w:rPr>
          <w:rFonts w:ascii="Arial" w:hAnsi="Arial"/>
          <w:sz w:val="20"/>
          <w:szCs w:val="20"/>
          <w:lang w:val="en-US"/>
        </w:rPr>
        <w:t>.</w:t>
      </w:r>
    </w:p>
    <w:p w14:paraId="22ACC9DF" w14:textId="5B432B6B" w:rsidR="00AD55DA" w:rsidRPr="002454E7" w:rsidRDefault="00AD55DA" w:rsidP="00AD55DA">
      <w:pPr>
        <w:pStyle w:val="ListParagraph"/>
        <w:numPr>
          <w:ilvl w:val="0"/>
          <w:numId w:val="77"/>
        </w:numPr>
        <w:rPr>
          <w:rFonts w:ascii="Arial" w:hAnsi="Arial"/>
          <w:sz w:val="20"/>
          <w:szCs w:val="20"/>
          <w:lang w:val="en-US"/>
        </w:rPr>
      </w:pPr>
      <w:r w:rsidRPr="002454E7">
        <w:rPr>
          <w:rFonts w:ascii="Arial" w:hAnsi="Arial"/>
          <w:sz w:val="20"/>
          <w:szCs w:val="20"/>
          <w:lang w:val="en-US"/>
        </w:rPr>
        <w:t xml:space="preserve">In regions where sensing is required, but short control </w:t>
      </w:r>
      <w:proofErr w:type="spellStart"/>
      <w:r w:rsidRPr="002454E7">
        <w:rPr>
          <w:rFonts w:ascii="Arial" w:hAnsi="Arial"/>
          <w:sz w:val="20"/>
          <w:szCs w:val="20"/>
          <w:lang w:val="en-US"/>
        </w:rPr>
        <w:t>signalling</w:t>
      </w:r>
      <w:proofErr w:type="spellEnd"/>
      <w:r w:rsidRPr="002454E7">
        <w:rPr>
          <w:rFonts w:ascii="Arial" w:hAnsi="Arial"/>
          <w:sz w:val="20"/>
          <w:szCs w:val="20"/>
          <w:lang w:val="en-US"/>
        </w:rPr>
        <w:t xml:space="preserve"> transmissions are not allowed, to indicate that all the transmissions in UL needs to perform LBT or not. </w:t>
      </w:r>
    </w:p>
    <w:p w14:paraId="3AE59544" w14:textId="77777777" w:rsidR="00AD55DA" w:rsidRPr="00AD55DA" w:rsidRDefault="00AD55DA" w:rsidP="00AD55DA">
      <w:pPr>
        <w:pStyle w:val="ListParagraph"/>
        <w:rPr>
          <w:lang w:val="en-US"/>
        </w:rPr>
      </w:pPr>
    </w:p>
    <w:p w14:paraId="4DBCBF10" w14:textId="4A15058C" w:rsidR="00F8061C" w:rsidRDefault="00F8061C" w:rsidP="00F8061C">
      <w:pPr>
        <w:pStyle w:val="Proposal"/>
        <w:rPr>
          <w:lang w:val="en-US"/>
        </w:rPr>
      </w:pPr>
      <w:bookmarkStart w:id="71" w:name="_Ref95485233"/>
      <w:bookmarkStart w:id="72" w:name="_Toc95761768"/>
      <w:r>
        <w:rPr>
          <w:lang w:val="en-US"/>
        </w:rPr>
        <w:t>RAN1 to agree that the use of LBT for contention exempt transmissions is indicated in SIB1.</w:t>
      </w:r>
      <w:r w:rsidR="004C077A">
        <w:rPr>
          <w:lang w:val="en-US"/>
        </w:rPr>
        <w:t xml:space="preserve"> </w:t>
      </w:r>
      <w:r>
        <w:rPr>
          <w:lang w:val="en-US"/>
        </w:rPr>
        <w:t xml:space="preserve">The type of LBT (CAT3 or CAT2 LBT) to be used can be left for implementation </w:t>
      </w:r>
      <w:r w:rsidR="007E661A">
        <w:rPr>
          <w:lang w:val="en-US"/>
        </w:rPr>
        <w:t xml:space="preserve">and </w:t>
      </w:r>
      <w:r>
        <w:rPr>
          <w:lang w:val="en-US"/>
        </w:rPr>
        <w:t>depending on the UE feature.</w:t>
      </w:r>
      <w:bookmarkEnd w:id="71"/>
      <w:bookmarkEnd w:id="72"/>
      <w:r>
        <w:rPr>
          <w:lang w:val="en-US"/>
        </w:rPr>
        <w:t xml:space="preserve"> </w:t>
      </w:r>
    </w:p>
    <w:p w14:paraId="0758642D" w14:textId="78E66A69" w:rsidR="00474A79" w:rsidRPr="00EB27C8" w:rsidRDefault="000C0019" w:rsidP="0023153B">
      <w:pPr>
        <w:pStyle w:val="Heading1"/>
        <w:rPr>
          <w:lang w:val="en-US"/>
        </w:rPr>
      </w:pPr>
      <w:bookmarkStart w:id="73" w:name="_Toc95762701"/>
      <w:r>
        <w:rPr>
          <w:lang w:val="en-US"/>
        </w:rPr>
        <w:t>3</w:t>
      </w:r>
      <w:r w:rsidR="00FC6F72" w:rsidRPr="00EB27C8">
        <w:rPr>
          <w:lang w:val="en-US"/>
        </w:rPr>
        <w:tab/>
      </w:r>
      <w:r w:rsidR="00E56493">
        <w:rPr>
          <w:lang w:val="en-US"/>
        </w:rPr>
        <w:t>Remaining issues on</w:t>
      </w:r>
      <w:r w:rsidR="006456E4" w:rsidRPr="00EB27C8">
        <w:rPr>
          <w:lang w:val="en-US"/>
        </w:rPr>
        <w:t xml:space="preserve"> enhancements to </w:t>
      </w:r>
      <w:r w:rsidR="00EF3495" w:rsidRPr="00EB27C8">
        <w:rPr>
          <w:lang w:val="en-US"/>
        </w:rPr>
        <w:t>LBT mechanisms</w:t>
      </w:r>
      <w:bookmarkEnd w:id="73"/>
      <w:r w:rsidR="00FC6F72" w:rsidRPr="00EB27C8">
        <w:rPr>
          <w:lang w:val="en-US"/>
        </w:rPr>
        <w:t xml:space="preserve"> </w:t>
      </w:r>
    </w:p>
    <w:p w14:paraId="59820839" w14:textId="4CA9B181" w:rsidR="00DE6771" w:rsidRPr="00EB27C8" w:rsidRDefault="00F734E3" w:rsidP="00F8061C">
      <w:pPr>
        <w:pStyle w:val="Heading2"/>
        <w:rPr>
          <w:lang w:val="en-US"/>
        </w:rPr>
      </w:pPr>
      <w:bookmarkStart w:id="74" w:name="_Toc61356008"/>
      <w:bookmarkStart w:id="75" w:name="_Toc61356657"/>
      <w:bookmarkStart w:id="76" w:name="_Toc61432464"/>
      <w:bookmarkStart w:id="77" w:name="_Toc61520100"/>
      <w:bookmarkStart w:id="78" w:name="_Toc61810931"/>
      <w:bookmarkStart w:id="79" w:name="_Toc61882708"/>
      <w:bookmarkStart w:id="80" w:name="_Toc61886122"/>
      <w:bookmarkStart w:id="81" w:name="_Toc61886196"/>
      <w:bookmarkStart w:id="82" w:name="_Toc61886519"/>
      <w:bookmarkStart w:id="83" w:name="_Toc61903029"/>
      <w:bookmarkStart w:id="84" w:name="_Toc95762702"/>
      <w:bookmarkEnd w:id="74"/>
      <w:bookmarkEnd w:id="75"/>
      <w:bookmarkEnd w:id="76"/>
      <w:bookmarkEnd w:id="77"/>
      <w:bookmarkEnd w:id="78"/>
      <w:bookmarkEnd w:id="79"/>
      <w:bookmarkEnd w:id="80"/>
      <w:bookmarkEnd w:id="81"/>
      <w:bookmarkEnd w:id="82"/>
      <w:bookmarkEnd w:id="83"/>
      <w:r>
        <w:rPr>
          <w:lang w:val="en-US"/>
        </w:rPr>
        <w:t>3</w:t>
      </w:r>
      <w:r w:rsidR="00DE6771" w:rsidRPr="00EB27C8">
        <w:rPr>
          <w:lang w:val="en-US"/>
        </w:rPr>
        <w:t>.1</w:t>
      </w:r>
      <w:r w:rsidR="00DE6771" w:rsidRPr="00EB27C8">
        <w:rPr>
          <w:lang w:val="en-US"/>
        </w:rPr>
        <w:tab/>
        <w:t>Directional LBT</w:t>
      </w:r>
      <w:bookmarkEnd w:id="84"/>
    </w:p>
    <w:p w14:paraId="71814B45" w14:textId="662A4D9D" w:rsidR="003E47CB" w:rsidRDefault="00820B79" w:rsidP="00657489">
      <w:pPr>
        <w:pStyle w:val="ListParagraph"/>
        <w:ind w:left="0"/>
        <w:rPr>
          <w:rFonts w:ascii="Arial" w:hAnsi="Arial"/>
          <w:sz w:val="20"/>
          <w:szCs w:val="20"/>
          <w:lang w:val="en-US"/>
        </w:rPr>
      </w:pPr>
      <w:bookmarkStart w:id="85" w:name="_Toc67389084"/>
      <w:bookmarkStart w:id="86" w:name="_Toc67541759"/>
      <w:bookmarkStart w:id="87" w:name="_Toc67541795"/>
      <w:bookmarkStart w:id="88" w:name="_Toc67541922"/>
      <w:bookmarkStart w:id="89" w:name="_Toc67541978"/>
      <w:bookmarkStart w:id="90" w:name="_Toc67596445"/>
      <w:bookmarkStart w:id="91" w:name="_Toc67928115"/>
      <w:bookmarkStart w:id="92" w:name="_Toc67986587"/>
      <w:bookmarkStart w:id="93" w:name="_Toc68076682"/>
      <w:bookmarkStart w:id="94" w:name="_Toc68077217"/>
      <w:bookmarkStart w:id="95" w:name="_Toc68184135"/>
      <w:bookmarkStart w:id="96" w:name="_Toc68202267"/>
      <w:bookmarkStart w:id="97" w:name="_Toc68202450"/>
      <w:bookmarkEnd w:id="85"/>
      <w:bookmarkEnd w:id="86"/>
      <w:bookmarkEnd w:id="87"/>
      <w:bookmarkEnd w:id="88"/>
      <w:bookmarkEnd w:id="89"/>
      <w:bookmarkEnd w:id="90"/>
      <w:bookmarkEnd w:id="91"/>
      <w:bookmarkEnd w:id="92"/>
      <w:bookmarkEnd w:id="93"/>
      <w:bookmarkEnd w:id="94"/>
      <w:bookmarkEnd w:id="95"/>
      <w:bookmarkEnd w:id="96"/>
      <w:bookmarkEnd w:id="97"/>
      <w:r>
        <w:rPr>
          <w:rFonts w:ascii="Arial" w:hAnsi="Arial"/>
          <w:sz w:val="20"/>
          <w:szCs w:val="20"/>
          <w:lang w:val="en-US"/>
        </w:rPr>
        <w:t>In RAN1-</w:t>
      </w:r>
      <w:r w:rsidR="006A5712">
        <w:rPr>
          <w:rFonts w:ascii="Arial" w:hAnsi="Arial"/>
          <w:sz w:val="20"/>
          <w:szCs w:val="20"/>
          <w:lang w:val="en-US"/>
        </w:rPr>
        <w:t>106</w:t>
      </w:r>
      <w:r w:rsidR="009F529C">
        <w:rPr>
          <w:rFonts w:ascii="Arial" w:hAnsi="Arial"/>
          <w:sz w:val="20"/>
          <w:szCs w:val="20"/>
          <w:lang w:val="en-US"/>
        </w:rPr>
        <w:t>b</w:t>
      </w:r>
      <w:r>
        <w:rPr>
          <w:rFonts w:ascii="Arial" w:hAnsi="Arial"/>
          <w:sz w:val="20"/>
          <w:szCs w:val="20"/>
          <w:lang w:val="en-US"/>
        </w:rPr>
        <w:t>-e</w:t>
      </w:r>
      <w:r w:rsidR="00C245DD">
        <w:rPr>
          <w:rFonts w:ascii="Arial" w:hAnsi="Arial"/>
          <w:sz w:val="20"/>
          <w:szCs w:val="20"/>
          <w:lang w:val="en-US"/>
        </w:rPr>
        <w:fldChar w:fldCharType="begin"/>
      </w:r>
      <w:r w:rsidR="00C245DD">
        <w:rPr>
          <w:rFonts w:ascii="Arial" w:hAnsi="Arial"/>
          <w:sz w:val="20"/>
          <w:szCs w:val="20"/>
          <w:lang w:val="en-US"/>
        </w:rPr>
        <w:instrText xml:space="preserve"> REF _Ref86828715 \r \h </w:instrText>
      </w:r>
      <w:r w:rsidR="00C245DD">
        <w:rPr>
          <w:rFonts w:ascii="Arial" w:hAnsi="Arial"/>
          <w:sz w:val="20"/>
          <w:szCs w:val="20"/>
          <w:lang w:val="en-US"/>
        </w:rPr>
      </w:r>
      <w:r w:rsidR="00C245DD">
        <w:rPr>
          <w:rFonts w:ascii="Arial" w:hAnsi="Arial"/>
          <w:sz w:val="20"/>
          <w:szCs w:val="20"/>
          <w:lang w:val="en-US"/>
        </w:rPr>
        <w:fldChar w:fldCharType="separate"/>
      </w:r>
      <w:r w:rsidR="00C245DD">
        <w:rPr>
          <w:rFonts w:ascii="Arial" w:hAnsi="Arial"/>
          <w:sz w:val="20"/>
          <w:szCs w:val="20"/>
          <w:lang w:val="en-US"/>
        </w:rPr>
        <w:t>[11]</w:t>
      </w:r>
      <w:r w:rsidR="00C245DD">
        <w:rPr>
          <w:rFonts w:ascii="Arial" w:hAnsi="Arial"/>
          <w:sz w:val="20"/>
          <w:szCs w:val="20"/>
          <w:lang w:val="en-US"/>
        </w:rPr>
        <w:fldChar w:fldCharType="end"/>
      </w:r>
      <w:r w:rsidR="00B57014">
        <w:rPr>
          <w:rFonts w:ascii="Arial" w:hAnsi="Arial"/>
          <w:sz w:val="20"/>
          <w:szCs w:val="20"/>
          <w:lang w:val="en-US"/>
        </w:rPr>
        <w:t xml:space="preserve">, </w:t>
      </w:r>
      <w:r>
        <w:rPr>
          <w:rFonts w:ascii="Arial" w:hAnsi="Arial"/>
          <w:sz w:val="20"/>
          <w:szCs w:val="20"/>
          <w:lang w:val="en-US"/>
        </w:rPr>
        <w:t xml:space="preserve">there </w:t>
      </w:r>
      <w:r w:rsidR="00AE5D5B">
        <w:rPr>
          <w:rFonts w:ascii="Arial" w:hAnsi="Arial"/>
          <w:sz w:val="20"/>
          <w:szCs w:val="20"/>
          <w:lang w:val="en-US"/>
        </w:rPr>
        <w:t>wa</w:t>
      </w:r>
      <w:r>
        <w:rPr>
          <w:rFonts w:ascii="Arial" w:hAnsi="Arial"/>
          <w:sz w:val="20"/>
          <w:szCs w:val="20"/>
          <w:lang w:val="en-US"/>
        </w:rPr>
        <w:t xml:space="preserve">s support from companies to study directional LBT. It was discussed </w:t>
      </w:r>
      <w:r w:rsidR="00334FD1">
        <w:rPr>
          <w:rFonts w:ascii="Arial" w:hAnsi="Arial"/>
          <w:sz w:val="20"/>
          <w:szCs w:val="20"/>
          <w:lang w:val="en-US"/>
        </w:rPr>
        <w:t xml:space="preserve">whether and how </w:t>
      </w:r>
      <w:r>
        <w:rPr>
          <w:rFonts w:ascii="Arial" w:hAnsi="Arial"/>
          <w:sz w:val="20"/>
          <w:szCs w:val="20"/>
          <w:lang w:val="en-US"/>
        </w:rPr>
        <w:t>to</w:t>
      </w:r>
      <w:r w:rsidR="006A5712">
        <w:rPr>
          <w:rFonts w:ascii="Arial" w:hAnsi="Arial"/>
          <w:sz w:val="20"/>
          <w:szCs w:val="20"/>
          <w:lang w:val="en-US"/>
        </w:rPr>
        <w:t xml:space="preserve"> </w:t>
      </w:r>
      <w:r>
        <w:rPr>
          <w:rFonts w:ascii="Arial" w:hAnsi="Arial"/>
          <w:sz w:val="20"/>
          <w:szCs w:val="20"/>
          <w:lang w:val="en-US"/>
        </w:rPr>
        <w:t xml:space="preserve">define the relationship between sensing and transmission </w:t>
      </w:r>
      <w:r w:rsidR="003552BB">
        <w:rPr>
          <w:rFonts w:ascii="Arial" w:hAnsi="Arial"/>
          <w:sz w:val="20"/>
          <w:szCs w:val="20"/>
          <w:lang w:val="en-US"/>
        </w:rPr>
        <w:t>beams</w:t>
      </w:r>
      <w:r w:rsidR="00B57014">
        <w:rPr>
          <w:rFonts w:ascii="Arial" w:hAnsi="Arial"/>
          <w:sz w:val="20"/>
          <w:szCs w:val="20"/>
          <w:lang w:val="en-US"/>
        </w:rPr>
        <w:t xml:space="preserve">. We </w:t>
      </w:r>
      <w:r w:rsidR="009F529C">
        <w:rPr>
          <w:rFonts w:ascii="Arial" w:hAnsi="Arial"/>
          <w:sz w:val="20"/>
          <w:szCs w:val="20"/>
          <w:lang w:val="en-US"/>
        </w:rPr>
        <w:t>agreed to support beam correspondence</w:t>
      </w:r>
      <w:r w:rsidR="003E47CB" w:rsidRPr="003E47CB">
        <w:rPr>
          <w:rFonts w:ascii="Arial" w:hAnsi="Arial"/>
          <w:sz w:val="20"/>
          <w:szCs w:val="20"/>
          <w:lang w:val="en-US"/>
        </w:rPr>
        <w:t xml:space="preserve">, i.e., </w:t>
      </w:r>
      <w:r w:rsidR="003E47CB" w:rsidRPr="003E47CB">
        <w:rPr>
          <w:rFonts w:ascii="Arial" w:hAnsi="Arial"/>
          <w:i/>
          <w:iCs/>
          <w:sz w:val="20"/>
          <w:szCs w:val="20"/>
        </w:rPr>
        <w:t>beamCorrespondenceWithoutUL-BeamSweeping</w:t>
      </w:r>
      <w:r w:rsidR="003E47CB" w:rsidRPr="003E47CB">
        <w:rPr>
          <w:rFonts w:ascii="Arial" w:hAnsi="Arial"/>
          <w:sz w:val="20"/>
          <w:szCs w:val="20"/>
          <w:lang w:val="en-US"/>
        </w:rPr>
        <w:t xml:space="preserve"> set to ‘1’</w:t>
      </w:r>
      <w:r w:rsidR="003E47CB">
        <w:rPr>
          <w:rFonts w:ascii="Times New Roman" w:hAnsi="Times New Roman" w:cs="Times New Roman"/>
          <w:lang w:val="en-US"/>
        </w:rPr>
        <w:t>,</w:t>
      </w:r>
      <w:r w:rsidR="009F529C">
        <w:rPr>
          <w:rFonts w:ascii="Times New Roman" w:hAnsi="Times New Roman" w:cs="Times New Roman"/>
          <w:lang w:val="en-US"/>
        </w:rPr>
        <w:t xml:space="preserve"> </w:t>
      </w:r>
      <w:r w:rsidR="009F529C">
        <w:rPr>
          <w:rFonts w:ascii="Arial" w:hAnsi="Arial"/>
          <w:sz w:val="20"/>
          <w:szCs w:val="20"/>
          <w:lang w:val="en-US"/>
        </w:rPr>
        <w:t>as a mechanism to define the relationship between sensing beam and transmission beams for UEs that support it</w:t>
      </w:r>
      <w:r w:rsidR="00B57014">
        <w:rPr>
          <w:rFonts w:ascii="Arial" w:hAnsi="Arial"/>
          <w:sz w:val="20"/>
          <w:szCs w:val="20"/>
          <w:lang w:val="en-US"/>
        </w:rPr>
        <w:t>.</w:t>
      </w:r>
      <w:r w:rsidR="009F529C">
        <w:rPr>
          <w:rFonts w:ascii="Arial" w:hAnsi="Arial"/>
          <w:sz w:val="20"/>
          <w:szCs w:val="20"/>
          <w:lang w:val="en-US"/>
        </w:rPr>
        <w:t xml:space="preserve"> For </w:t>
      </w:r>
      <w:proofErr w:type="spellStart"/>
      <w:r w:rsidR="009F529C">
        <w:rPr>
          <w:rFonts w:ascii="Arial" w:hAnsi="Arial"/>
          <w:sz w:val="20"/>
          <w:szCs w:val="20"/>
          <w:lang w:val="en-US"/>
        </w:rPr>
        <w:t>gNBs</w:t>
      </w:r>
      <w:proofErr w:type="spellEnd"/>
      <w:r w:rsidR="009F529C">
        <w:rPr>
          <w:rFonts w:ascii="Arial" w:hAnsi="Arial"/>
          <w:sz w:val="20"/>
          <w:szCs w:val="20"/>
          <w:lang w:val="en-US"/>
        </w:rPr>
        <w:t>, and UEs that do not support beamforming</w:t>
      </w:r>
      <w:r w:rsidR="003E47CB">
        <w:rPr>
          <w:rFonts w:ascii="Arial" w:hAnsi="Arial"/>
          <w:sz w:val="20"/>
          <w:szCs w:val="20"/>
          <w:lang w:val="en-US"/>
        </w:rPr>
        <w:t xml:space="preserve"> without UL beam sweeping</w:t>
      </w:r>
      <w:r w:rsidR="009F529C">
        <w:rPr>
          <w:rFonts w:ascii="Arial" w:hAnsi="Arial"/>
          <w:sz w:val="20"/>
          <w:szCs w:val="20"/>
          <w:lang w:val="en-US"/>
        </w:rPr>
        <w:t xml:space="preserve">, </w:t>
      </w:r>
      <w:r w:rsidR="004E5431">
        <w:rPr>
          <w:rFonts w:ascii="Arial" w:hAnsi="Arial"/>
          <w:sz w:val="20"/>
          <w:szCs w:val="20"/>
          <w:lang w:val="en-US"/>
        </w:rPr>
        <w:t xml:space="preserve">there was an agreement in RAN1 107-e to specify </w:t>
      </w:r>
      <w:r w:rsidR="00AE5ADE">
        <w:rPr>
          <w:rFonts w:ascii="Arial" w:hAnsi="Arial"/>
          <w:sz w:val="20"/>
          <w:szCs w:val="20"/>
          <w:lang w:val="en-US"/>
        </w:rPr>
        <w:t xml:space="preserve">necessary requirements and tests for the definition of “cover”. </w:t>
      </w:r>
    </w:p>
    <w:p w14:paraId="7FF07226" w14:textId="77777777" w:rsidR="00230459" w:rsidRDefault="00230459" w:rsidP="00657489">
      <w:pPr>
        <w:pStyle w:val="ListParagraph"/>
        <w:ind w:left="0"/>
        <w:rPr>
          <w:rFonts w:ascii="Arial" w:hAnsi="Arial"/>
          <w:sz w:val="20"/>
          <w:szCs w:val="20"/>
          <w:lang w:val="en-US"/>
        </w:rPr>
      </w:pPr>
    </w:p>
    <w:p w14:paraId="6D6DB421" w14:textId="7B010BCE" w:rsidR="003E47CB" w:rsidRDefault="003E47CB" w:rsidP="00657489">
      <w:pPr>
        <w:pStyle w:val="ListParagraph"/>
        <w:ind w:left="0"/>
        <w:rPr>
          <w:rFonts w:ascii="Arial" w:hAnsi="Arial"/>
          <w:sz w:val="20"/>
          <w:szCs w:val="20"/>
          <w:lang w:val="en-US"/>
        </w:rPr>
      </w:pPr>
      <w:r>
        <w:rPr>
          <w:noProof/>
          <w:lang w:val="en-US"/>
        </w:rPr>
        <w:lastRenderedPageBreak/>
        <mc:AlternateContent>
          <mc:Choice Requires="wps">
            <w:drawing>
              <wp:inline distT="0" distB="0" distL="0" distR="0" wp14:anchorId="722EE78D" wp14:editId="249B7075">
                <wp:extent cx="6116320" cy="6531429"/>
                <wp:effectExtent l="0" t="0" r="17780" b="22225"/>
                <wp:docPr id="6" name="Text Box 6"/>
                <wp:cNvGraphicFramePr/>
                <a:graphic xmlns:a="http://schemas.openxmlformats.org/drawingml/2006/main">
                  <a:graphicData uri="http://schemas.microsoft.com/office/word/2010/wordprocessingShape">
                    <wps:wsp>
                      <wps:cNvSpPr txBox="1"/>
                      <wps:spPr>
                        <a:xfrm>
                          <a:off x="0" y="0"/>
                          <a:ext cx="6116320" cy="6531429"/>
                        </a:xfrm>
                        <a:prstGeom prst="rect">
                          <a:avLst/>
                        </a:prstGeom>
                        <a:solidFill>
                          <a:schemeClr val="lt1"/>
                        </a:solidFill>
                        <a:ln w="6350">
                          <a:solidFill>
                            <a:prstClr val="black"/>
                          </a:solidFill>
                        </a:ln>
                      </wps:spPr>
                      <wps:txbx>
                        <w:txbxContent>
                          <w:p w14:paraId="10E43542" w14:textId="77777777" w:rsidR="005E43AD" w:rsidRPr="007D56CC" w:rsidRDefault="005E43AD" w:rsidP="003E47CB">
                            <w:pPr>
                              <w:overflowPunct/>
                              <w:autoSpaceDE/>
                              <w:autoSpaceDN/>
                              <w:adjustRightInd/>
                              <w:spacing w:after="0"/>
                              <w:jc w:val="left"/>
                              <w:rPr>
                                <w:rFonts w:ascii="Times New Roman" w:hAnsi="Times New Roman" w:cs="Times New Roman"/>
                                <w:b/>
                                <w:bCs/>
                                <w:lang w:val="sv-SE"/>
                              </w:rPr>
                            </w:pPr>
                            <w:r w:rsidRPr="007D56CC">
                              <w:rPr>
                                <w:rFonts w:ascii="Times New Roman" w:eastAsia="Batang" w:hAnsi="Times New Roman" w:cs="Times New Roman"/>
                                <w:b/>
                                <w:bCs/>
                                <w:color w:val="181818"/>
                                <w:spacing w:val="-6"/>
                                <w:kern w:val="20"/>
                                <w:sz w:val="18"/>
                                <w:szCs w:val="18"/>
                                <w:highlight w:val="green"/>
                              </w:rPr>
                              <w:t>Agreement:</w:t>
                            </w:r>
                          </w:p>
                          <w:p w14:paraId="1DDBD682" w14:textId="77777777" w:rsidR="005E43AD" w:rsidRPr="00D74834" w:rsidRDefault="005E43AD" w:rsidP="003E47CB">
                            <w:pPr>
                              <w:numPr>
                                <w:ilvl w:val="0"/>
                                <w:numId w:val="65"/>
                              </w:numPr>
                              <w:overflowPunct/>
                              <w:autoSpaceDE/>
                              <w:autoSpaceDN/>
                              <w:adjustRightInd/>
                              <w:spacing w:after="0" w:line="254" w:lineRule="auto"/>
                              <w:ind w:left="1267"/>
                              <w:contextualSpacing/>
                              <w:jc w:val="left"/>
                              <w:rPr>
                                <w:rFonts w:ascii="Times New Roman" w:hAnsi="Times New Roman" w:cs="Times New Roman"/>
                                <w:color w:val="181818"/>
                                <w:sz w:val="18"/>
                                <w:szCs w:val="18"/>
                                <w:lang w:val="en-US"/>
                              </w:rPr>
                            </w:pPr>
                            <w:r w:rsidRPr="00D74834">
                              <w:rPr>
                                <w:rFonts w:ascii="Times New Roman" w:eastAsia="Batang" w:hAnsi="Times New Roman" w:cs="Times New Roman"/>
                                <w:color w:val="000000"/>
                                <w:spacing w:val="-6"/>
                                <w:kern w:val="20"/>
                                <w:sz w:val="18"/>
                                <w:szCs w:val="18"/>
                              </w:rPr>
                              <w:t xml:space="preserve">When UE indicates a capability for beam correspondence with </w:t>
                            </w:r>
                            <w:proofErr w:type="spellStart"/>
                            <w:r w:rsidRPr="00D74834">
                              <w:rPr>
                                <w:rFonts w:ascii="Times New Roman" w:eastAsia="Batang" w:hAnsi="Times New Roman" w:cs="Times New Roman"/>
                                <w:color w:val="000000"/>
                                <w:spacing w:val="-6"/>
                                <w:kern w:val="20"/>
                                <w:sz w:val="18"/>
                                <w:szCs w:val="18"/>
                              </w:rPr>
                              <w:t>beamCorrespondenceWithoutUL-BeamSweeping</w:t>
                            </w:r>
                            <w:proofErr w:type="spellEnd"/>
                            <w:r w:rsidRPr="00D74834">
                              <w:rPr>
                                <w:rFonts w:ascii="Times New Roman" w:eastAsia="Batang" w:hAnsi="Times New Roman" w:cs="Times New Roman"/>
                                <w:color w:val="000000"/>
                                <w:spacing w:val="-6"/>
                                <w:kern w:val="20"/>
                                <w:sz w:val="18"/>
                                <w:szCs w:val="18"/>
                              </w:rPr>
                              <w:t xml:space="preserve"> ={1}, support the following </w:t>
                            </w:r>
                            <w:proofErr w:type="spellStart"/>
                            <w:r w:rsidRPr="00D74834">
                              <w:rPr>
                                <w:rFonts w:ascii="Times New Roman" w:eastAsia="Batang" w:hAnsi="Times New Roman" w:cs="Times New Roman"/>
                                <w:color w:val="000000"/>
                                <w:spacing w:val="-6"/>
                                <w:kern w:val="20"/>
                                <w:sz w:val="18"/>
                                <w:szCs w:val="18"/>
                              </w:rPr>
                              <w:t>behaviors</w:t>
                            </w:r>
                            <w:proofErr w:type="spellEnd"/>
                          </w:p>
                          <w:p w14:paraId="15C0EF2E" w14:textId="77777777" w:rsidR="005E43AD" w:rsidRPr="00D74834" w:rsidRDefault="005E43AD" w:rsidP="003E47CB">
                            <w:pPr>
                              <w:numPr>
                                <w:ilvl w:val="0"/>
                                <w:numId w:val="65"/>
                              </w:numPr>
                              <w:kinsoku w:val="0"/>
                              <w:autoSpaceDE/>
                              <w:autoSpaceDN/>
                              <w:adjustRightInd/>
                              <w:spacing w:after="0" w:line="254" w:lineRule="auto"/>
                              <w:ind w:left="1267"/>
                              <w:contextualSpacing/>
                              <w:jc w:val="left"/>
                              <w:rPr>
                                <w:rFonts w:ascii="Times New Roman" w:hAnsi="Times New Roman" w:cs="Times New Roman"/>
                                <w:color w:val="181818"/>
                                <w:sz w:val="18"/>
                                <w:szCs w:val="18"/>
                                <w:lang w:val="en-US"/>
                              </w:rPr>
                            </w:pPr>
                            <w:r w:rsidRPr="00D74834">
                              <w:rPr>
                                <w:rFonts w:ascii="Times New Roman" w:eastAsia="Batang" w:hAnsi="Times New Roman" w:cs="Times New Roman"/>
                                <w:color w:val="000000"/>
                                <w:spacing w:val="-6"/>
                                <w:kern w:val="20"/>
                                <w:sz w:val="18"/>
                                <w:szCs w:val="18"/>
                              </w:rPr>
                              <w:t>If the UE is indicated to transmit with a beam corresponding to a certain SRI, the UE can use the same beam for sensing</w:t>
                            </w:r>
                          </w:p>
                          <w:p w14:paraId="25A462CC" w14:textId="77777777" w:rsidR="005E43AD" w:rsidRPr="00D74834" w:rsidRDefault="005E43AD" w:rsidP="003E47CB">
                            <w:pPr>
                              <w:numPr>
                                <w:ilvl w:val="0"/>
                                <w:numId w:val="65"/>
                              </w:numPr>
                              <w:kinsoku w:val="0"/>
                              <w:autoSpaceDE/>
                              <w:autoSpaceDN/>
                              <w:adjustRightInd/>
                              <w:spacing w:after="0" w:line="254" w:lineRule="auto"/>
                              <w:ind w:left="1267"/>
                              <w:contextualSpacing/>
                              <w:jc w:val="left"/>
                              <w:rPr>
                                <w:rFonts w:ascii="Times New Roman" w:hAnsi="Times New Roman" w:cs="Times New Roman"/>
                                <w:color w:val="181818"/>
                                <w:sz w:val="18"/>
                                <w:szCs w:val="18"/>
                                <w:lang w:val="en-US"/>
                              </w:rPr>
                            </w:pPr>
                            <w:r w:rsidRPr="00D74834">
                              <w:rPr>
                                <w:rFonts w:ascii="Times New Roman" w:eastAsia="Batang" w:hAnsi="Times New Roman" w:cs="Times New Roman"/>
                                <w:color w:val="000000"/>
                                <w:spacing w:val="-6"/>
                                <w:kern w:val="20"/>
                                <w:sz w:val="18"/>
                                <w:szCs w:val="18"/>
                              </w:rPr>
                              <w:t>Assuming Rel.17 unified TCI framework, if the UE is indicated to transmit with a beam corresponding to a certain unified TCI, the UE can use the reception beam corresponding to the TCI for sensing</w:t>
                            </w:r>
                          </w:p>
                          <w:p w14:paraId="2E6EF098" w14:textId="77777777" w:rsidR="005E43AD" w:rsidRPr="00D74834" w:rsidRDefault="005E43AD" w:rsidP="003E47CB">
                            <w:pPr>
                              <w:numPr>
                                <w:ilvl w:val="0"/>
                                <w:numId w:val="65"/>
                              </w:numPr>
                              <w:overflowPunct/>
                              <w:autoSpaceDE/>
                              <w:autoSpaceDN/>
                              <w:adjustRightInd/>
                              <w:spacing w:after="0" w:line="254" w:lineRule="auto"/>
                              <w:ind w:left="1267"/>
                              <w:contextualSpacing/>
                              <w:jc w:val="left"/>
                              <w:rPr>
                                <w:rFonts w:ascii="Times New Roman" w:hAnsi="Times New Roman" w:cs="Times New Roman"/>
                                <w:color w:val="181818"/>
                                <w:sz w:val="18"/>
                                <w:szCs w:val="18"/>
                                <w:lang w:val="en-US"/>
                              </w:rPr>
                            </w:pPr>
                            <w:r w:rsidRPr="00D74834">
                              <w:rPr>
                                <w:rFonts w:ascii="Times New Roman" w:eastAsia="Batang" w:hAnsi="Times New Roman" w:cs="Times New Roman"/>
                                <w:color w:val="000000"/>
                                <w:spacing w:val="-6"/>
                                <w:kern w:val="20"/>
                                <w:sz w:val="18"/>
                                <w:szCs w:val="18"/>
                              </w:rPr>
                              <w:t>FFS: The case when UE does not indicate a capability for beam correspondence</w:t>
                            </w:r>
                          </w:p>
                          <w:p w14:paraId="7110D1CE" w14:textId="77777777" w:rsidR="005E43AD" w:rsidRPr="00D74834" w:rsidRDefault="005E43AD" w:rsidP="003E47CB">
                            <w:pPr>
                              <w:numPr>
                                <w:ilvl w:val="0"/>
                                <w:numId w:val="65"/>
                              </w:numPr>
                              <w:overflowPunct/>
                              <w:autoSpaceDE/>
                              <w:autoSpaceDN/>
                              <w:adjustRightInd/>
                              <w:spacing w:after="0" w:line="254" w:lineRule="auto"/>
                              <w:ind w:left="1267"/>
                              <w:contextualSpacing/>
                              <w:jc w:val="left"/>
                              <w:rPr>
                                <w:rFonts w:ascii="Times New Roman" w:hAnsi="Times New Roman" w:cs="Times New Roman"/>
                                <w:color w:val="181818"/>
                                <w:sz w:val="18"/>
                                <w:szCs w:val="18"/>
                                <w:lang w:val="en-US"/>
                              </w:rPr>
                            </w:pPr>
                            <w:r w:rsidRPr="00D74834">
                              <w:rPr>
                                <w:rFonts w:ascii="Times New Roman" w:eastAsia="Batang" w:hAnsi="Times New Roman" w:cs="Times New Roman"/>
                                <w:color w:val="000000"/>
                                <w:spacing w:val="-6"/>
                                <w:kern w:val="20"/>
                                <w:sz w:val="18"/>
                                <w:szCs w:val="18"/>
                              </w:rPr>
                              <w:t>Note: The UE should meet local regulatory requirements</w:t>
                            </w:r>
                          </w:p>
                          <w:p w14:paraId="2D4DBCD4" w14:textId="77777777" w:rsidR="005E43AD" w:rsidRPr="00D74834" w:rsidRDefault="005E43AD" w:rsidP="003E47CB">
                            <w:pPr>
                              <w:rPr>
                                <w:rFonts w:ascii="Times New Roman" w:hAnsi="Times New Roman" w:cs="Times New Roman"/>
                                <w:b/>
                                <w:bCs/>
                                <w:sz w:val="18"/>
                                <w:szCs w:val="18"/>
                                <w:highlight w:val="green"/>
                                <w:lang w:eastAsia="x-none"/>
                              </w:rPr>
                            </w:pPr>
                            <w:r w:rsidRPr="00D74834">
                              <w:rPr>
                                <w:rFonts w:ascii="Times New Roman" w:hAnsi="Times New Roman" w:cs="Times New Roman"/>
                                <w:b/>
                                <w:bCs/>
                                <w:sz w:val="18"/>
                                <w:szCs w:val="18"/>
                                <w:highlight w:val="green"/>
                                <w:lang w:eastAsia="x-none"/>
                              </w:rPr>
                              <w:t>Agreement</w:t>
                            </w:r>
                          </w:p>
                          <w:p w14:paraId="1A51E78F" w14:textId="77777777" w:rsidR="005E43AD" w:rsidRPr="00D74834" w:rsidRDefault="005E43AD" w:rsidP="003E47CB">
                            <w:pPr>
                              <w:rPr>
                                <w:rFonts w:ascii="Times New Roman" w:hAnsi="Times New Roman" w:cs="Times New Roman"/>
                                <w:sz w:val="18"/>
                                <w:szCs w:val="18"/>
                              </w:rPr>
                            </w:pPr>
                            <w:r w:rsidRPr="00D74834">
                              <w:rPr>
                                <w:rFonts w:ascii="Times New Roman" w:hAnsi="Times New Roman" w:cs="Times New Roman"/>
                                <w:sz w:val="18"/>
                                <w:szCs w:val="18"/>
                              </w:rPr>
                              <w:t>For the following situations</w:t>
                            </w:r>
                          </w:p>
                          <w:p w14:paraId="532D2AEC" w14:textId="77777777" w:rsidR="005E43AD" w:rsidRPr="00D74834" w:rsidRDefault="005E43AD" w:rsidP="003E47CB">
                            <w:pPr>
                              <w:numPr>
                                <w:ilvl w:val="0"/>
                                <w:numId w:val="30"/>
                              </w:numPr>
                              <w:overflowPunct/>
                              <w:snapToGrid w:val="0"/>
                              <w:spacing w:after="120"/>
                              <w:textAlignment w:val="auto"/>
                              <w:rPr>
                                <w:rFonts w:ascii="Times New Roman" w:hAnsi="Times New Roman" w:cs="Times New Roman"/>
                                <w:sz w:val="18"/>
                                <w:szCs w:val="18"/>
                              </w:rPr>
                            </w:pPr>
                            <w:r w:rsidRPr="00D74834">
                              <w:rPr>
                                <w:rFonts w:ascii="Times New Roman" w:hAnsi="Times New Roman" w:cs="Times New Roman"/>
                                <w:sz w:val="18"/>
                                <w:szCs w:val="18"/>
                              </w:rPr>
                              <w:t xml:space="preserve">Selecting sensing beam at the </w:t>
                            </w:r>
                            <w:proofErr w:type="spellStart"/>
                            <w:r w:rsidRPr="00D74834">
                              <w:rPr>
                                <w:rFonts w:ascii="Times New Roman" w:hAnsi="Times New Roman" w:cs="Times New Roman"/>
                                <w:sz w:val="18"/>
                                <w:szCs w:val="18"/>
                              </w:rPr>
                              <w:t>gNB</w:t>
                            </w:r>
                            <w:proofErr w:type="spellEnd"/>
                            <w:r w:rsidRPr="00D74834">
                              <w:rPr>
                                <w:rFonts w:ascii="Times New Roman" w:hAnsi="Times New Roman" w:cs="Times New Roman"/>
                                <w:sz w:val="18"/>
                                <w:szCs w:val="18"/>
                              </w:rPr>
                              <w:t xml:space="preserve"> </w:t>
                            </w:r>
                          </w:p>
                          <w:p w14:paraId="06D46EA3" w14:textId="77777777" w:rsidR="005E43AD" w:rsidRPr="00D74834" w:rsidRDefault="005E43AD" w:rsidP="003E47CB">
                            <w:pPr>
                              <w:numPr>
                                <w:ilvl w:val="0"/>
                                <w:numId w:val="30"/>
                              </w:numPr>
                              <w:overflowPunct/>
                              <w:snapToGrid w:val="0"/>
                              <w:spacing w:after="120"/>
                              <w:textAlignment w:val="auto"/>
                              <w:rPr>
                                <w:rFonts w:ascii="Times New Roman" w:hAnsi="Times New Roman" w:cs="Times New Roman"/>
                                <w:sz w:val="18"/>
                                <w:szCs w:val="18"/>
                              </w:rPr>
                            </w:pPr>
                            <w:r w:rsidRPr="00D74834">
                              <w:rPr>
                                <w:rFonts w:ascii="Times New Roman" w:hAnsi="Times New Roman" w:cs="Times New Roman"/>
                                <w:sz w:val="18"/>
                                <w:szCs w:val="18"/>
                              </w:rPr>
                              <w:t xml:space="preserve">Selecting sensing beam at the UE when UE does not indicate a capability for beam correspondence with </w:t>
                            </w:r>
                            <w:proofErr w:type="spellStart"/>
                            <w:r w:rsidRPr="00D74834">
                              <w:rPr>
                                <w:rFonts w:ascii="Times New Roman" w:hAnsi="Times New Roman" w:cs="Times New Roman"/>
                                <w:sz w:val="18"/>
                                <w:szCs w:val="18"/>
                              </w:rPr>
                              <w:t>beamCorrespondenceWithoutUL-BeamSweeping</w:t>
                            </w:r>
                            <w:proofErr w:type="spellEnd"/>
                            <w:r w:rsidRPr="00D74834">
                              <w:rPr>
                                <w:rFonts w:ascii="Times New Roman" w:hAnsi="Times New Roman" w:cs="Times New Roman"/>
                                <w:sz w:val="18"/>
                                <w:szCs w:val="18"/>
                              </w:rPr>
                              <w:t xml:space="preserve"> ={1}</w:t>
                            </w:r>
                          </w:p>
                          <w:p w14:paraId="1EA520F5" w14:textId="77777777" w:rsidR="005E43AD" w:rsidRPr="00D74834" w:rsidRDefault="005E43AD" w:rsidP="003E47CB">
                            <w:pPr>
                              <w:numPr>
                                <w:ilvl w:val="0"/>
                                <w:numId w:val="30"/>
                              </w:numPr>
                              <w:overflowPunct/>
                              <w:snapToGrid w:val="0"/>
                              <w:spacing w:after="120"/>
                              <w:textAlignment w:val="auto"/>
                              <w:rPr>
                                <w:rFonts w:ascii="Times New Roman" w:hAnsi="Times New Roman" w:cs="Times New Roman"/>
                                <w:sz w:val="18"/>
                                <w:szCs w:val="18"/>
                              </w:rPr>
                            </w:pPr>
                            <w:r w:rsidRPr="00D74834">
                              <w:rPr>
                                <w:rFonts w:ascii="Times New Roman" w:hAnsi="Times New Roman" w:cs="Times New Roman"/>
                                <w:sz w:val="18"/>
                                <w:szCs w:val="18"/>
                              </w:rPr>
                              <w:t xml:space="preserve">Selecting sensing beam at the UE when UE uses a different beam for sensing than the beam used for transmission, </w:t>
                            </w:r>
                          </w:p>
                          <w:p w14:paraId="3FEE2441" w14:textId="77777777" w:rsidR="005E43AD" w:rsidRPr="00D74834" w:rsidRDefault="005E43AD" w:rsidP="003E47CB">
                            <w:pPr>
                              <w:rPr>
                                <w:rFonts w:ascii="Times New Roman" w:hAnsi="Times New Roman" w:cs="Times New Roman"/>
                                <w:sz w:val="18"/>
                                <w:szCs w:val="18"/>
                              </w:rPr>
                            </w:pPr>
                            <w:r w:rsidRPr="00D74834">
                              <w:rPr>
                                <w:rFonts w:ascii="Times New Roman" w:hAnsi="Times New Roman" w:cs="Times New Roman"/>
                                <w:sz w:val="18"/>
                                <w:szCs w:val="18"/>
                              </w:rPr>
                              <w:t>Specify necessary requirement/test procedure to guarantee sensing beam(s) “covers” the transmission beam(s)</w:t>
                            </w:r>
                          </w:p>
                          <w:p w14:paraId="2DF1B5DE" w14:textId="77777777" w:rsidR="005E43AD" w:rsidRPr="00D74834" w:rsidRDefault="005E43AD" w:rsidP="003E47CB">
                            <w:pPr>
                              <w:numPr>
                                <w:ilvl w:val="0"/>
                                <w:numId w:val="30"/>
                              </w:numPr>
                              <w:overflowPunct/>
                              <w:snapToGrid w:val="0"/>
                              <w:spacing w:after="120"/>
                              <w:textAlignment w:val="auto"/>
                              <w:rPr>
                                <w:rFonts w:ascii="Times New Roman" w:hAnsi="Times New Roman" w:cs="Times New Roman"/>
                                <w:sz w:val="18"/>
                                <w:szCs w:val="18"/>
                              </w:rPr>
                            </w:pPr>
                            <w:r w:rsidRPr="00D74834">
                              <w:rPr>
                                <w:rFonts w:ascii="Times New Roman" w:hAnsi="Times New Roman" w:cs="Times New Roman"/>
                                <w:sz w:val="18"/>
                                <w:szCs w:val="18"/>
                              </w:rPr>
                              <w:t>Some methods to define “cover” have been discussed in RAN1</w:t>
                            </w:r>
                          </w:p>
                          <w:p w14:paraId="2CDAE0D6" w14:textId="77777777" w:rsidR="005E43AD" w:rsidRPr="00D74834" w:rsidRDefault="005E43AD" w:rsidP="003E47CB">
                            <w:pPr>
                              <w:numPr>
                                <w:ilvl w:val="1"/>
                                <w:numId w:val="30"/>
                              </w:numPr>
                              <w:overflowPunct/>
                              <w:snapToGrid w:val="0"/>
                              <w:spacing w:after="120"/>
                              <w:textAlignment w:val="auto"/>
                              <w:rPr>
                                <w:rFonts w:ascii="Times New Roman" w:hAnsi="Times New Roman" w:cs="Times New Roman"/>
                                <w:sz w:val="18"/>
                                <w:szCs w:val="18"/>
                              </w:rPr>
                            </w:pPr>
                            <w:r w:rsidRPr="00D74834">
                              <w:rPr>
                                <w:rFonts w:ascii="Times New Roman" w:hAnsi="Times New Roman" w:cs="Times New Roman"/>
                                <w:sz w:val="18"/>
                                <w:szCs w:val="18"/>
                              </w:rPr>
                              <w:t>Alt-1A: the angle included in the [3] dB beamwidth of the transmission beam is included in the [X, FFS] dB beamwidth of the sensing beam.</w:t>
                            </w:r>
                          </w:p>
                          <w:p w14:paraId="63F04DC1" w14:textId="77777777" w:rsidR="005E43AD" w:rsidRPr="00D74834" w:rsidRDefault="005E43AD" w:rsidP="003E47CB">
                            <w:pPr>
                              <w:numPr>
                                <w:ilvl w:val="1"/>
                                <w:numId w:val="30"/>
                              </w:numPr>
                              <w:overflowPunct/>
                              <w:snapToGrid w:val="0"/>
                              <w:spacing w:after="120"/>
                              <w:textAlignment w:val="auto"/>
                              <w:rPr>
                                <w:rFonts w:ascii="Times New Roman" w:hAnsi="Times New Roman" w:cs="Times New Roman"/>
                                <w:sz w:val="18"/>
                                <w:szCs w:val="18"/>
                              </w:rPr>
                            </w:pPr>
                            <w:r w:rsidRPr="00D74834">
                              <w:rPr>
                                <w:rFonts w:ascii="Times New Roman" w:hAnsi="Times New Roman" w:cs="Times New Roman"/>
                                <w:sz w:val="18"/>
                                <w:szCs w:val="18"/>
                              </w:rPr>
                              <w:t>Alt-1B:  the sensing beam gain measured along the direction of peak transmission direction is at least X [FFS] dB of the transmission beam gain</w:t>
                            </w:r>
                          </w:p>
                          <w:p w14:paraId="14E3C10E" w14:textId="77777777" w:rsidR="005E43AD" w:rsidRPr="00D74834" w:rsidRDefault="005E43AD" w:rsidP="003E47CB">
                            <w:pPr>
                              <w:numPr>
                                <w:ilvl w:val="1"/>
                                <w:numId w:val="30"/>
                              </w:numPr>
                              <w:overflowPunct/>
                              <w:snapToGrid w:val="0"/>
                              <w:spacing w:after="120"/>
                              <w:textAlignment w:val="auto"/>
                              <w:rPr>
                                <w:rFonts w:ascii="Times New Roman" w:hAnsi="Times New Roman" w:cs="Times New Roman"/>
                                <w:sz w:val="18"/>
                                <w:szCs w:val="18"/>
                              </w:rPr>
                            </w:pPr>
                            <w:r w:rsidRPr="00D74834">
                              <w:rPr>
                                <w:rFonts w:ascii="Times New Roman" w:hAnsi="Times New Roman" w:cs="Times New Roman"/>
                                <w:sz w:val="18"/>
                                <w:szCs w:val="18"/>
                              </w:rPr>
                              <w:t>Alt-1C:  The sensing beam gain is measured in one or more directions where the transmission beam EIRP is within A [FFS] dB of the peak EIRP.  The sensing beam gain measured along the chosen directions is at least X [FFS] dB of the transmission beam gain in those directions.</w:t>
                            </w:r>
                          </w:p>
                          <w:p w14:paraId="0071E4B2" w14:textId="77777777" w:rsidR="005E43AD" w:rsidRPr="00D74834" w:rsidRDefault="005E43AD" w:rsidP="003E47CB">
                            <w:pPr>
                              <w:numPr>
                                <w:ilvl w:val="1"/>
                                <w:numId w:val="30"/>
                              </w:numPr>
                              <w:overflowPunct/>
                              <w:snapToGrid w:val="0"/>
                              <w:spacing w:after="120"/>
                              <w:textAlignment w:val="auto"/>
                              <w:rPr>
                                <w:rFonts w:ascii="Times New Roman" w:hAnsi="Times New Roman" w:cs="Times New Roman"/>
                                <w:sz w:val="18"/>
                                <w:szCs w:val="18"/>
                              </w:rPr>
                            </w:pPr>
                            <w:r w:rsidRPr="00D74834">
                              <w:rPr>
                                <w:rFonts w:ascii="Times New Roman" w:hAnsi="Times New Roman" w:cs="Times New Roman"/>
                                <w:sz w:val="18"/>
                                <w:szCs w:val="18"/>
                              </w:rPr>
                              <w:t xml:space="preserve">Alt-1D: The sensing beam gain is measured in one or more directions where the transmission beam EIRP is within A [FFS] dB of the peak EIRP and the sensing beam gain measured along the chosen directions is at least X [FFS] dB of the peak sensing beam gain </w:t>
                            </w:r>
                          </w:p>
                          <w:p w14:paraId="2C5F3364" w14:textId="77777777" w:rsidR="005E43AD" w:rsidRPr="00D74834" w:rsidRDefault="005E43AD" w:rsidP="003E47CB">
                            <w:pPr>
                              <w:numPr>
                                <w:ilvl w:val="1"/>
                                <w:numId w:val="30"/>
                              </w:numPr>
                              <w:overflowPunct/>
                              <w:snapToGrid w:val="0"/>
                              <w:spacing w:after="120"/>
                              <w:textAlignment w:val="auto"/>
                              <w:rPr>
                                <w:rFonts w:ascii="Times New Roman" w:hAnsi="Times New Roman" w:cs="Times New Roman"/>
                                <w:sz w:val="18"/>
                                <w:szCs w:val="18"/>
                              </w:rPr>
                            </w:pPr>
                            <w:r w:rsidRPr="00D74834">
                              <w:rPr>
                                <w:rFonts w:ascii="Times New Roman" w:hAnsi="Times New Roman" w:cs="Times New Roman"/>
                                <w:sz w:val="18"/>
                                <w:szCs w:val="18"/>
                              </w:rPr>
                              <w:t xml:space="preserve">Alt-1E: Sensing beam has the minimum [3] dB beamwidth which at least contains all beam peak directions of transmission beams. </w:t>
                            </w:r>
                          </w:p>
                          <w:p w14:paraId="5B435C0B" w14:textId="77777777" w:rsidR="005E43AD" w:rsidRPr="00D74834" w:rsidRDefault="005E43AD" w:rsidP="003E47CB">
                            <w:pPr>
                              <w:numPr>
                                <w:ilvl w:val="1"/>
                                <w:numId w:val="30"/>
                              </w:numPr>
                              <w:overflowPunct/>
                              <w:snapToGrid w:val="0"/>
                              <w:spacing w:after="120"/>
                              <w:textAlignment w:val="auto"/>
                              <w:rPr>
                                <w:rFonts w:ascii="Times New Roman" w:hAnsi="Times New Roman" w:cs="Times New Roman"/>
                                <w:sz w:val="18"/>
                                <w:szCs w:val="18"/>
                              </w:rPr>
                            </w:pPr>
                            <w:r w:rsidRPr="00D74834">
                              <w:rPr>
                                <w:rFonts w:ascii="Times New Roman" w:hAnsi="Times New Roman" w:cs="Times New Roman"/>
                                <w:sz w:val="18"/>
                                <w:szCs w:val="18"/>
                              </w:rPr>
                              <w:t>Alt-1F:</w:t>
                            </w:r>
                          </w:p>
                          <w:p w14:paraId="422EF9BC" w14:textId="77777777" w:rsidR="005E43AD" w:rsidRPr="00D74834" w:rsidRDefault="005E43AD" w:rsidP="003E47CB">
                            <w:pPr>
                              <w:numPr>
                                <w:ilvl w:val="2"/>
                                <w:numId w:val="30"/>
                              </w:numPr>
                              <w:overflowPunct/>
                              <w:snapToGrid w:val="0"/>
                              <w:spacing w:after="120"/>
                              <w:textAlignment w:val="auto"/>
                              <w:rPr>
                                <w:rFonts w:ascii="Times New Roman" w:hAnsi="Times New Roman" w:cs="Times New Roman"/>
                                <w:sz w:val="18"/>
                                <w:szCs w:val="18"/>
                              </w:rPr>
                            </w:pPr>
                            <w:r w:rsidRPr="00D74834">
                              <w:rPr>
                                <w:rFonts w:ascii="Times New Roman" w:hAnsi="Times New Roman" w:cs="Times New Roman"/>
                                <w:sz w:val="18"/>
                                <w:szCs w:val="18"/>
                              </w:rPr>
                              <w:t xml:space="preserve">Selecting sensing beam at the </w:t>
                            </w:r>
                            <w:proofErr w:type="spellStart"/>
                            <w:r w:rsidRPr="00D74834">
                              <w:rPr>
                                <w:rFonts w:ascii="Times New Roman" w:hAnsi="Times New Roman" w:cs="Times New Roman"/>
                                <w:sz w:val="18"/>
                                <w:szCs w:val="18"/>
                              </w:rPr>
                              <w:t>gNB</w:t>
                            </w:r>
                            <w:proofErr w:type="spellEnd"/>
                            <w:r w:rsidRPr="00D74834">
                              <w:rPr>
                                <w:rFonts w:ascii="Times New Roman" w:hAnsi="Times New Roman" w:cs="Times New Roman"/>
                                <w:sz w:val="18"/>
                                <w:szCs w:val="18"/>
                              </w:rPr>
                              <w:t xml:space="preserve"> is up to </w:t>
                            </w:r>
                            <w:proofErr w:type="spellStart"/>
                            <w:r w:rsidRPr="00D74834">
                              <w:rPr>
                                <w:rFonts w:ascii="Times New Roman" w:hAnsi="Times New Roman" w:cs="Times New Roman"/>
                                <w:sz w:val="18"/>
                                <w:szCs w:val="18"/>
                              </w:rPr>
                              <w:t>gNB’s</w:t>
                            </w:r>
                            <w:proofErr w:type="spellEnd"/>
                            <w:r w:rsidRPr="00D74834">
                              <w:rPr>
                                <w:rFonts w:ascii="Times New Roman" w:hAnsi="Times New Roman" w:cs="Times New Roman"/>
                                <w:sz w:val="18"/>
                                <w:szCs w:val="18"/>
                              </w:rPr>
                              <w:t xml:space="preserve"> implementation</w:t>
                            </w:r>
                          </w:p>
                          <w:p w14:paraId="1F2F7A77" w14:textId="77777777" w:rsidR="005E43AD" w:rsidRPr="00D74834" w:rsidRDefault="005E43AD" w:rsidP="003E47CB">
                            <w:pPr>
                              <w:numPr>
                                <w:ilvl w:val="2"/>
                                <w:numId w:val="30"/>
                              </w:numPr>
                              <w:overflowPunct/>
                              <w:snapToGrid w:val="0"/>
                              <w:spacing w:after="120"/>
                              <w:textAlignment w:val="auto"/>
                              <w:rPr>
                                <w:rFonts w:ascii="Times New Roman" w:hAnsi="Times New Roman" w:cs="Times New Roman"/>
                                <w:sz w:val="18"/>
                                <w:szCs w:val="18"/>
                              </w:rPr>
                            </w:pPr>
                            <w:r w:rsidRPr="00D74834">
                              <w:rPr>
                                <w:rFonts w:ascii="Times New Roman" w:hAnsi="Times New Roman" w:cs="Times New Roman"/>
                                <w:sz w:val="18"/>
                                <w:szCs w:val="18"/>
                              </w:rPr>
                              <w:t xml:space="preserve">Sensing beam at the UE may use a wider beam for sensing than the beam used for transmission, when the UE does not indicate a capability for beam correspondence with </w:t>
                            </w:r>
                            <w:proofErr w:type="spellStart"/>
                            <w:r w:rsidRPr="00D74834">
                              <w:rPr>
                                <w:rFonts w:ascii="Times New Roman" w:hAnsi="Times New Roman" w:cs="Times New Roman"/>
                                <w:sz w:val="18"/>
                                <w:szCs w:val="18"/>
                              </w:rPr>
                              <w:t>beamCorrespondenceWithoutUL-BeamSweeping</w:t>
                            </w:r>
                            <w:proofErr w:type="spellEnd"/>
                            <w:r w:rsidRPr="00D74834">
                              <w:rPr>
                                <w:rFonts w:ascii="Times New Roman" w:hAnsi="Times New Roman" w:cs="Times New Roman"/>
                                <w:sz w:val="18"/>
                                <w:szCs w:val="18"/>
                              </w:rPr>
                              <w:t xml:space="preserve"> ={1}</w:t>
                            </w:r>
                          </w:p>
                          <w:p w14:paraId="7B79E08C" w14:textId="77777777" w:rsidR="005E43AD" w:rsidRPr="00D74834" w:rsidRDefault="005E43AD" w:rsidP="003E47CB">
                            <w:pPr>
                              <w:numPr>
                                <w:ilvl w:val="0"/>
                                <w:numId w:val="30"/>
                              </w:numPr>
                              <w:overflowPunct/>
                              <w:snapToGrid w:val="0"/>
                              <w:spacing w:after="120"/>
                              <w:textAlignment w:val="auto"/>
                              <w:rPr>
                                <w:rFonts w:ascii="Times New Roman" w:hAnsi="Times New Roman" w:cs="Times New Roman"/>
                                <w:sz w:val="18"/>
                                <w:szCs w:val="18"/>
                              </w:rPr>
                            </w:pPr>
                            <w:r w:rsidRPr="00D74834">
                              <w:rPr>
                                <w:rFonts w:ascii="Times New Roman" w:hAnsi="Times New Roman" w:cs="Times New Roman"/>
                                <w:sz w:val="18"/>
                                <w:szCs w:val="18"/>
                              </w:rPr>
                              <w:t>Sending LS to RAN4 and inform them the above and request them to make the final choice</w:t>
                            </w:r>
                          </w:p>
                          <w:p w14:paraId="0DA85957" w14:textId="77777777" w:rsidR="005E43AD" w:rsidRPr="00D74834" w:rsidRDefault="005E43AD" w:rsidP="003E47CB">
                            <w:pPr>
                              <w:numPr>
                                <w:ilvl w:val="1"/>
                                <w:numId w:val="30"/>
                              </w:numPr>
                              <w:overflowPunct/>
                              <w:snapToGrid w:val="0"/>
                              <w:spacing w:after="120"/>
                              <w:textAlignment w:val="auto"/>
                              <w:rPr>
                                <w:rFonts w:ascii="Times New Roman" w:hAnsi="Times New Roman" w:cs="Times New Roman"/>
                                <w:sz w:val="18"/>
                                <w:szCs w:val="18"/>
                              </w:rPr>
                            </w:pPr>
                            <w:r w:rsidRPr="00D74834">
                              <w:rPr>
                                <w:rFonts w:ascii="Times New Roman" w:hAnsi="Times New Roman" w:cs="Times New Roman"/>
                                <w:sz w:val="18"/>
                                <w:szCs w:val="18"/>
                              </w:rPr>
                              <w:t>RAN4 choice may not be limited by the list above</w:t>
                            </w:r>
                          </w:p>
                          <w:p w14:paraId="0E782976" w14:textId="77777777" w:rsidR="005E43AD" w:rsidRPr="00D74834" w:rsidRDefault="005E43AD" w:rsidP="003E47CB">
                            <w:pPr>
                              <w:numPr>
                                <w:ilvl w:val="1"/>
                                <w:numId w:val="30"/>
                              </w:numPr>
                              <w:overflowPunct/>
                              <w:snapToGrid w:val="0"/>
                              <w:spacing w:after="120"/>
                              <w:textAlignment w:val="auto"/>
                              <w:rPr>
                                <w:rFonts w:ascii="Times New Roman" w:hAnsi="Times New Roman" w:cs="Times New Roman"/>
                                <w:sz w:val="18"/>
                                <w:szCs w:val="18"/>
                              </w:rPr>
                            </w:pPr>
                            <w:r w:rsidRPr="00D74834">
                              <w:rPr>
                                <w:rFonts w:ascii="Times New Roman" w:hAnsi="Times New Roman" w:cs="Times New Roman"/>
                                <w:sz w:val="18"/>
                                <w:szCs w:val="18"/>
                              </w:rPr>
                              <w:t xml:space="preserve">RAN4 can further decide for </w:t>
                            </w:r>
                            <w:proofErr w:type="spellStart"/>
                            <w:r w:rsidRPr="00D74834">
                              <w:rPr>
                                <w:rFonts w:ascii="Times New Roman" w:hAnsi="Times New Roman" w:cs="Times New Roman"/>
                                <w:sz w:val="18"/>
                                <w:szCs w:val="18"/>
                              </w:rPr>
                              <w:t>gNB</w:t>
                            </w:r>
                            <w:proofErr w:type="spellEnd"/>
                            <w:r w:rsidRPr="00D74834">
                              <w:rPr>
                                <w:rFonts w:ascii="Times New Roman" w:hAnsi="Times New Roman" w:cs="Times New Roman"/>
                                <w:sz w:val="18"/>
                                <w:szCs w:val="18"/>
                              </w:rPr>
                              <w:t xml:space="preserve"> or UE separately if such test or requirement is not needed or not practical and leave it to </w:t>
                            </w:r>
                            <w:proofErr w:type="spellStart"/>
                            <w:r w:rsidRPr="00D74834">
                              <w:rPr>
                                <w:rFonts w:ascii="Times New Roman" w:hAnsi="Times New Roman" w:cs="Times New Roman"/>
                                <w:sz w:val="18"/>
                                <w:szCs w:val="18"/>
                              </w:rPr>
                              <w:t>gNB</w:t>
                            </w:r>
                            <w:proofErr w:type="spellEnd"/>
                            <w:r w:rsidRPr="00D74834">
                              <w:rPr>
                                <w:rFonts w:ascii="Times New Roman" w:hAnsi="Times New Roman" w:cs="Times New Roman"/>
                                <w:sz w:val="18"/>
                                <w:szCs w:val="18"/>
                              </w:rPr>
                              <w:t xml:space="preserve"> or UE implementation</w:t>
                            </w:r>
                          </w:p>
                          <w:p w14:paraId="617906A6" w14:textId="7F4F3312" w:rsidR="005E43AD" w:rsidRPr="00BC7E43" w:rsidRDefault="005E43AD" w:rsidP="003E47CB">
                            <w:pPr>
                              <w:kinsoku w:val="0"/>
                              <w:autoSpaceDE/>
                              <w:autoSpaceDN/>
                              <w:adjustRightInd/>
                              <w:spacing w:after="60" w:line="256" w:lineRule="auto"/>
                              <w:rPr>
                                <w:rFonts w:ascii="Times New Roman" w:hAnsi="Times New Roman" w:cs="Times New Roman"/>
                                <w:sz w:val="18"/>
                                <w:szCs w:val="18"/>
                                <w:lang w:eastAsia="x-no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722EE78D" id="Text Box 6" o:spid="_x0000_s1031" type="#_x0000_t202" style="width:481.6pt;height:51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" fillcolor="white [3201]" strokeweight=".5pt">
                <v:textbox>
                  <w:txbxContent>
                    <w:p w14:paraId="10E43542" w14:textId="77777777" w:rsidR="005E43AD" w:rsidRPr="007D56CC" w:rsidRDefault="005E43AD" w:rsidP="003E47CB">
                      <w:pPr>
                        <w:overflowPunct/>
                        <w:autoSpaceDE/>
                        <w:autoSpaceDN/>
                        <w:adjustRightInd/>
                        <w:spacing w:after="0"/>
                        <w:jc w:val="left"/>
                        <w:rPr>
                          <w:rFonts w:ascii="Times New Roman" w:hAnsi="Times New Roman" w:cs="Times New Roman"/>
                          <w:b/>
                          <w:bCs/>
                          <w:lang w:val="sv-SE"/>
                        </w:rPr>
                      </w:pPr>
                      <w:r w:rsidRPr="007D56CC">
                        <w:rPr>
                          <w:rFonts w:ascii="Times New Roman" w:eastAsia="Batang" w:hAnsi="Times New Roman" w:cs="Times New Roman"/>
                          <w:b/>
                          <w:bCs/>
                          <w:color w:val="181818"/>
                          <w:spacing w:val="-6"/>
                          <w:kern w:val="20"/>
                          <w:sz w:val="18"/>
                          <w:szCs w:val="18"/>
                          <w:highlight w:val="green"/>
                        </w:rPr>
                        <w:t>Agreement:</w:t>
                      </w:r>
                    </w:p>
                    <w:p w14:paraId="1DDBD682" w14:textId="77777777" w:rsidR="005E43AD" w:rsidRPr="00D74834" w:rsidRDefault="005E43AD" w:rsidP="003E47CB">
                      <w:pPr>
                        <w:numPr>
                          <w:ilvl w:val="0"/>
                          <w:numId w:val="65"/>
                        </w:numPr>
                        <w:overflowPunct/>
                        <w:autoSpaceDE/>
                        <w:autoSpaceDN/>
                        <w:adjustRightInd/>
                        <w:spacing w:after="0" w:line="254" w:lineRule="auto"/>
                        <w:ind w:left="1267"/>
                        <w:contextualSpacing/>
                        <w:jc w:val="left"/>
                        <w:rPr>
                          <w:rFonts w:ascii="Times New Roman" w:hAnsi="Times New Roman" w:cs="Times New Roman"/>
                          <w:color w:val="181818"/>
                          <w:sz w:val="18"/>
                          <w:szCs w:val="18"/>
                          <w:lang w:val="en-US"/>
                        </w:rPr>
                      </w:pPr>
                      <w:r w:rsidRPr="00D74834">
                        <w:rPr>
                          <w:rFonts w:ascii="Times New Roman" w:eastAsia="Batang" w:hAnsi="Times New Roman" w:cs="Times New Roman"/>
                          <w:color w:val="000000"/>
                          <w:spacing w:val="-6"/>
                          <w:kern w:val="20"/>
                          <w:sz w:val="18"/>
                          <w:szCs w:val="18"/>
                        </w:rPr>
                        <w:t xml:space="preserve">When UE indicates a capability for beam correspondence with </w:t>
                      </w:r>
                      <w:proofErr w:type="spellStart"/>
                      <w:r w:rsidRPr="00D74834">
                        <w:rPr>
                          <w:rFonts w:ascii="Times New Roman" w:eastAsia="Batang" w:hAnsi="Times New Roman" w:cs="Times New Roman"/>
                          <w:color w:val="000000"/>
                          <w:spacing w:val="-6"/>
                          <w:kern w:val="20"/>
                          <w:sz w:val="18"/>
                          <w:szCs w:val="18"/>
                        </w:rPr>
                        <w:t>beamCorrespondenceWithoutUL-BeamSweeping</w:t>
                      </w:r>
                      <w:proofErr w:type="spellEnd"/>
                      <w:r w:rsidRPr="00D74834">
                        <w:rPr>
                          <w:rFonts w:ascii="Times New Roman" w:eastAsia="Batang" w:hAnsi="Times New Roman" w:cs="Times New Roman"/>
                          <w:color w:val="000000"/>
                          <w:spacing w:val="-6"/>
                          <w:kern w:val="20"/>
                          <w:sz w:val="18"/>
                          <w:szCs w:val="18"/>
                        </w:rPr>
                        <w:t xml:space="preserve"> ={1}, support the following </w:t>
                      </w:r>
                      <w:proofErr w:type="spellStart"/>
                      <w:r w:rsidRPr="00D74834">
                        <w:rPr>
                          <w:rFonts w:ascii="Times New Roman" w:eastAsia="Batang" w:hAnsi="Times New Roman" w:cs="Times New Roman"/>
                          <w:color w:val="000000"/>
                          <w:spacing w:val="-6"/>
                          <w:kern w:val="20"/>
                          <w:sz w:val="18"/>
                          <w:szCs w:val="18"/>
                        </w:rPr>
                        <w:t>behaviors</w:t>
                      </w:r>
                      <w:proofErr w:type="spellEnd"/>
                    </w:p>
                    <w:p w14:paraId="15C0EF2E" w14:textId="77777777" w:rsidR="005E43AD" w:rsidRPr="00D74834" w:rsidRDefault="005E43AD" w:rsidP="003E47CB">
                      <w:pPr>
                        <w:numPr>
                          <w:ilvl w:val="0"/>
                          <w:numId w:val="65"/>
                        </w:numPr>
                        <w:kinsoku w:val="0"/>
                        <w:autoSpaceDE/>
                        <w:autoSpaceDN/>
                        <w:adjustRightInd/>
                        <w:spacing w:after="0" w:line="254" w:lineRule="auto"/>
                        <w:ind w:left="1267"/>
                        <w:contextualSpacing/>
                        <w:jc w:val="left"/>
                        <w:rPr>
                          <w:rFonts w:ascii="Times New Roman" w:hAnsi="Times New Roman" w:cs="Times New Roman"/>
                          <w:color w:val="181818"/>
                          <w:sz w:val="18"/>
                          <w:szCs w:val="18"/>
                          <w:lang w:val="en-US"/>
                        </w:rPr>
                      </w:pPr>
                      <w:r w:rsidRPr="00D74834">
                        <w:rPr>
                          <w:rFonts w:ascii="Times New Roman" w:eastAsia="Batang" w:hAnsi="Times New Roman" w:cs="Times New Roman"/>
                          <w:color w:val="000000"/>
                          <w:spacing w:val="-6"/>
                          <w:kern w:val="20"/>
                          <w:sz w:val="18"/>
                          <w:szCs w:val="18"/>
                        </w:rPr>
                        <w:t>If the UE is indicated to transmit with a beam corresponding to a certain SRI, the UE can use the same beam for sensing</w:t>
                      </w:r>
                    </w:p>
                    <w:p w14:paraId="25A462CC" w14:textId="77777777" w:rsidR="005E43AD" w:rsidRPr="00D74834" w:rsidRDefault="005E43AD" w:rsidP="003E47CB">
                      <w:pPr>
                        <w:numPr>
                          <w:ilvl w:val="0"/>
                          <w:numId w:val="65"/>
                        </w:numPr>
                        <w:kinsoku w:val="0"/>
                        <w:autoSpaceDE/>
                        <w:autoSpaceDN/>
                        <w:adjustRightInd/>
                        <w:spacing w:after="0" w:line="254" w:lineRule="auto"/>
                        <w:ind w:left="1267"/>
                        <w:contextualSpacing/>
                        <w:jc w:val="left"/>
                        <w:rPr>
                          <w:rFonts w:ascii="Times New Roman" w:hAnsi="Times New Roman" w:cs="Times New Roman"/>
                          <w:color w:val="181818"/>
                          <w:sz w:val="18"/>
                          <w:szCs w:val="18"/>
                          <w:lang w:val="en-US"/>
                        </w:rPr>
                      </w:pPr>
                      <w:r w:rsidRPr="00D74834">
                        <w:rPr>
                          <w:rFonts w:ascii="Times New Roman" w:eastAsia="Batang" w:hAnsi="Times New Roman" w:cs="Times New Roman"/>
                          <w:color w:val="000000"/>
                          <w:spacing w:val="-6"/>
                          <w:kern w:val="20"/>
                          <w:sz w:val="18"/>
                          <w:szCs w:val="18"/>
                        </w:rPr>
                        <w:t>Assuming Rel.17 unified TCI framework, if the UE is indicated to transmit with a beam corresponding to a certain unified TCI, the UE can use the reception beam corresponding to the TCI for sensing</w:t>
                      </w:r>
                    </w:p>
                    <w:p w14:paraId="2E6EF098" w14:textId="77777777" w:rsidR="005E43AD" w:rsidRPr="00D74834" w:rsidRDefault="005E43AD" w:rsidP="003E47CB">
                      <w:pPr>
                        <w:numPr>
                          <w:ilvl w:val="0"/>
                          <w:numId w:val="65"/>
                        </w:numPr>
                        <w:overflowPunct/>
                        <w:autoSpaceDE/>
                        <w:autoSpaceDN/>
                        <w:adjustRightInd/>
                        <w:spacing w:after="0" w:line="254" w:lineRule="auto"/>
                        <w:ind w:left="1267"/>
                        <w:contextualSpacing/>
                        <w:jc w:val="left"/>
                        <w:rPr>
                          <w:rFonts w:ascii="Times New Roman" w:hAnsi="Times New Roman" w:cs="Times New Roman"/>
                          <w:color w:val="181818"/>
                          <w:sz w:val="18"/>
                          <w:szCs w:val="18"/>
                          <w:lang w:val="en-US"/>
                        </w:rPr>
                      </w:pPr>
                      <w:r w:rsidRPr="00D74834">
                        <w:rPr>
                          <w:rFonts w:ascii="Times New Roman" w:eastAsia="Batang" w:hAnsi="Times New Roman" w:cs="Times New Roman"/>
                          <w:color w:val="000000"/>
                          <w:spacing w:val="-6"/>
                          <w:kern w:val="20"/>
                          <w:sz w:val="18"/>
                          <w:szCs w:val="18"/>
                        </w:rPr>
                        <w:t>FFS: The case when UE does not indicate a capability for beam correspondence</w:t>
                      </w:r>
                    </w:p>
                    <w:p w14:paraId="7110D1CE" w14:textId="77777777" w:rsidR="005E43AD" w:rsidRPr="00D74834" w:rsidRDefault="005E43AD" w:rsidP="003E47CB">
                      <w:pPr>
                        <w:numPr>
                          <w:ilvl w:val="0"/>
                          <w:numId w:val="65"/>
                        </w:numPr>
                        <w:overflowPunct/>
                        <w:autoSpaceDE/>
                        <w:autoSpaceDN/>
                        <w:adjustRightInd/>
                        <w:spacing w:after="0" w:line="254" w:lineRule="auto"/>
                        <w:ind w:left="1267"/>
                        <w:contextualSpacing/>
                        <w:jc w:val="left"/>
                        <w:rPr>
                          <w:rFonts w:ascii="Times New Roman" w:hAnsi="Times New Roman" w:cs="Times New Roman"/>
                          <w:color w:val="181818"/>
                          <w:sz w:val="18"/>
                          <w:szCs w:val="18"/>
                          <w:lang w:val="en-US"/>
                        </w:rPr>
                      </w:pPr>
                      <w:r w:rsidRPr="00D74834">
                        <w:rPr>
                          <w:rFonts w:ascii="Times New Roman" w:eastAsia="Batang" w:hAnsi="Times New Roman" w:cs="Times New Roman"/>
                          <w:color w:val="000000"/>
                          <w:spacing w:val="-6"/>
                          <w:kern w:val="20"/>
                          <w:sz w:val="18"/>
                          <w:szCs w:val="18"/>
                        </w:rPr>
                        <w:t>Note: The UE should meet local regulatory requirements</w:t>
                      </w:r>
                    </w:p>
                    <w:p w14:paraId="2D4DBCD4" w14:textId="77777777" w:rsidR="005E43AD" w:rsidRPr="00D74834" w:rsidRDefault="005E43AD" w:rsidP="003E47CB">
                      <w:pPr>
                        <w:rPr>
                          <w:rFonts w:ascii="Times New Roman" w:hAnsi="Times New Roman" w:cs="Times New Roman"/>
                          <w:b/>
                          <w:bCs/>
                          <w:sz w:val="18"/>
                          <w:szCs w:val="18"/>
                          <w:highlight w:val="green"/>
                          <w:lang w:eastAsia="x-none"/>
                        </w:rPr>
                      </w:pPr>
                      <w:r w:rsidRPr="00D74834">
                        <w:rPr>
                          <w:rFonts w:ascii="Times New Roman" w:hAnsi="Times New Roman" w:cs="Times New Roman"/>
                          <w:b/>
                          <w:bCs/>
                          <w:sz w:val="18"/>
                          <w:szCs w:val="18"/>
                          <w:highlight w:val="green"/>
                          <w:lang w:eastAsia="x-none"/>
                        </w:rPr>
                        <w:t>Agreement</w:t>
                      </w:r>
                    </w:p>
                    <w:p w14:paraId="1A51E78F" w14:textId="77777777" w:rsidR="005E43AD" w:rsidRPr="00D74834" w:rsidRDefault="005E43AD" w:rsidP="003E47CB">
                      <w:pPr>
                        <w:rPr>
                          <w:rFonts w:ascii="Times New Roman" w:hAnsi="Times New Roman" w:cs="Times New Roman"/>
                          <w:sz w:val="18"/>
                          <w:szCs w:val="18"/>
                        </w:rPr>
                      </w:pPr>
                      <w:r w:rsidRPr="00D74834">
                        <w:rPr>
                          <w:rFonts w:ascii="Times New Roman" w:hAnsi="Times New Roman" w:cs="Times New Roman"/>
                          <w:sz w:val="18"/>
                          <w:szCs w:val="18"/>
                        </w:rPr>
                        <w:t>For the following situations</w:t>
                      </w:r>
                    </w:p>
                    <w:p w14:paraId="532D2AEC" w14:textId="77777777" w:rsidR="005E43AD" w:rsidRPr="00D74834" w:rsidRDefault="005E43AD" w:rsidP="003E47CB">
                      <w:pPr>
                        <w:numPr>
                          <w:ilvl w:val="0"/>
                          <w:numId w:val="30"/>
                        </w:numPr>
                        <w:overflowPunct/>
                        <w:snapToGrid w:val="0"/>
                        <w:spacing w:after="120"/>
                        <w:textAlignment w:val="auto"/>
                        <w:rPr>
                          <w:rFonts w:ascii="Times New Roman" w:hAnsi="Times New Roman" w:cs="Times New Roman"/>
                          <w:sz w:val="18"/>
                          <w:szCs w:val="18"/>
                        </w:rPr>
                      </w:pPr>
                      <w:r w:rsidRPr="00D74834">
                        <w:rPr>
                          <w:rFonts w:ascii="Times New Roman" w:hAnsi="Times New Roman" w:cs="Times New Roman"/>
                          <w:sz w:val="18"/>
                          <w:szCs w:val="18"/>
                        </w:rPr>
                        <w:t xml:space="preserve">Selecting sensing beam at the </w:t>
                      </w:r>
                      <w:proofErr w:type="spellStart"/>
                      <w:r w:rsidRPr="00D74834">
                        <w:rPr>
                          <w:rFonts w:ascii="Times New Roman" w:hAnsi="Times New Roman" w:cs="Times New Roman"/>
                          <w:sz w:val="18"/>
                          <w:szCs w:val="18"/>
                        </w:rPr>
                        <w:t>gNB</w:t>
                      </w:r>
                      <w:proofErr w:type="spellEnd"/>
                      <w:r w:rsidRPr="00D74834">
                        <w:rPr>
                          <w:rFonts w:ascii="Times New Roman" w:hAnsi="Times New Roman" w:cs="Times New Roman"/>
                          <w:sz w:val="18"/>
                          <w:szCs w:val="18"/>
                        </w:rPr>
                        <w:t xml:space="preserve"> </w:t>
                      </w:r>
                    </w:p>
                    <w:p w14:paraId="06D46EA3" w14:textId="77777777" w:rsidR="005E43AD" w:rsidRPr="00D74834" w:rsidRDefault="005E43AD" w:rsidP="003E47CB">
                      <w:pPr>
                        <w:numPr>
                          <w:ilvl w:val="0"/>
                          <w:numId w:val="30"/>
                        </w:numPr>
                        <w:overflowPunct/>
                        <w:snapToGrid w:val="0"/>
                        <w:spacing w:after="120"/>
                        <w:textAlignment w:val="auto"/>
                        <w:rPr>
                          <w:rFonts w:ascii="Times New Roman" w:hAnsi="Times New Roman" w:cs="Times New Roman"/>
                          <w:sz w:val="18"/>
                          <w:szCs w:val="18"/>
                        </w:rPr>
                      </w:pPr>
                      <w:r w:rsidRPr="00D74834">
                        <w:rPr>
                          <w:rFonts w:ascii="Times New Roman" w:hAnsi="Times New Roman" w:cs="Times New Roman"/>
                          <w:sz w:val="18"/>
                          <w:szCs w:val="18"/>
                        </w:rPr>
                        <w:t xml:space="preserve">Selecting sensing beam at the UE when UE does not indicate a capability for beam correspondence with </w:t>
                      </w:r>
                      <w:proofErr w:type="spellStart"/>
                      <w:r w:rsidRPr="00D74834">
                        <w:rPr>
                          <w:rFonts w:ascii="Times New Roman" w:hAnsi="Times New Roman" w:cs="Times New Roman"/>
                          <w:sz w:val="18"/>
                          <w:szCs w:val="18"/>
                        </w:rPr>
                        <w:t>beamCorrespondenceWithoutUL-BeamSweeping</w:t>
                      </w:r>
                      <w:proofErr w:type="spellEnd"/>
                      <w:r w:rsidRPr="00D74834">
                        <w:rPr>
                          <w:rFonts w:ascii="Times New Roman" w:hAnsi="Times New Roman" w:cs="Times New Roman"/>
                          <w:sz w:val="18"/>
                          <w:szCs w:val="18"/>
                        </w:rPr>
                        <w:t xml:space="preserve"> ={1}</w:t>
                      </w:r>
                    </w:p>
                    <w:p w14:paraId="1EA520F5" w14:textId="77777777" w:rsidR="005E43AD" w:rsidRPr="00D74834" w:rsidRDefault="005E43AD" w:rsidP="003E47CB">
                      <w:pPr>
                        <w:numPr>
                          <w:ilvl w:val="0"/>
                          <w:numId w:val="30"/>
                        </w:numPr>
                        <w:overflowPunct/>
                        <w:snapToGrid w:val="0"/>
                        <w:spacing w:after="120"/>
                        <w:textAlignment w:val="auto"/>
                        <w:rPr>
                          <w:rFonts w:ascii="Times New Roman" w:hAnsi="Times New Roman" w:cs="Times New Roman"/>
                          <w:sz w:val="18"/>
                          <w:szCs w:val="18"/>
                        </w:rPr>
                      </w:pPr>
                      <w:r w:rsidRPr="00D74834">
                        <w:rPr>
                          <w:rFonts w:ascii="Times New Roman" w:hAnsi="Times New Roman" w:cs="Times New Roman"/>
                          <w:sz w:val="18"/>
                          <w:szCs w:val="18"/>
                        </w:rPr>
                        <w:t xml:space="preserve">Selecting sensing beam at the UE when UE uses a different beam for sensing than the beam used for transmission, </w:t>
                      </w:r>
                    </w:p>
                    <w:p w14:paraId="3FEE2441" w14:textId="77777777" w:rsidR="005E43AD" w:rsidRPr="00D74834" w:rsidRDefault="005E43AD" w:rsidP="003E47CB">
                      <w:pPr>
                        <w:rPr>
                          <w:rFonts w:ascii="Times New Roman" w:hAnsi="Times New Roman" w:cs="Times New Roman"/>
                          <w:sz w:val="18"/>
                          <w:szCs w:val="18"/>
                        </w:rPr>
                      </w:pPr>
                      <w:r w:rsidRPr="00D74834">
                        <w:rPr>
                          <w:rFonts w:ascii="Times New Roman" w:hAnsi="Times New Roman" w:cs="Times New Roman"/>
                          <w:sz w:val="18"/>
                          <w:szCs w:val="18"/>
                        </w:rPr>
                        <w:t>Specify necessary requirement/test procedure to guarantee sensing beam(s) “covers” the transmission beam(s)</w:t>
                      </w:r>
                    </w:p>
                    <w:p w14:paraId="2DF1B5DE" w14:textId="77777777" w:rsidR="005E43AD" w:rsidRPr="00D74834" w:rsidRDefault="005E43AD" w:rsidP="003E47CB">
                      <w:pPr>
                        <w:numPr>
                          <w:ilvl w:val="0"/>
                          <w:numId w:val="30"/>
                        </w:numPr>
                        <w:overflowPunct/>
                        <w:snapToGrid w:val="0"/>
                        <w:spacing w:after="120"/>
                        <w:textAlignment w:val="auto"/>
                        <w:rPr>
                          <w:rFonts w:ascii="Times New Roman" w:hAnsi="Times New Roman" w:cs="Times New Roman"/>
                          <w:sz w:val="18"/>
                          <w:szCs w:val="18"/>
                        </w:rPr>
                      </w:pPr>
                      <w:r w:rsidRPr="00D74834">
                        <w:rPr>
                          <w:rFonts w:ascii="Times New Roman" w:hAnsi="Times New Roman" w:cs="Times New Roman"/>
                          <w:sz w:val="18"/>
                          <w:szCs w:val="18"/>
                        </w:rPr>
                        <w:t>Some methods to define “cover” have been discussed in RAN1</w:t>
                      </w:r>
                    </w:p>
                    <w:p w14:paraId="2CDAE0D6" w14:textId="77777777" w:rsidR="005E43AD" w:rsidRPr="00D74834" w:rsidRDefault="005E43AD" w:rsidP="003E47CB">
                      <w:pPr>
                        <w:numPr>
                          <w:ilvl w:val="1"/>
                          <w:numId w:val="30"/>
                        </w:numPr>
                        <w:overflowPunct/>
                        <w:snapToGrid w:val="0"/>
                        <w:spacing w:after="120"/>
                        <w:textAlignment w:val="auto"/>
                        <w:rPr>
                          <w:rFonts w:ascii="Times New Roman" w:hAnsi="Times New Roman" w:cs="Times New Roman"/>
                          <w:sz w:val="18"/>
                          <w:szCs w:val="18"/>
                        </w:rPr>
                      </w:pPr>
                      <w:r w:rsidRPr="00D74834">
                        <w:rPr>
                          <w:rFonts w:ascii="Times New Roman" w:hAnsi="Times New Roman" w:cs="Times New Roman"/>
                          <w:sz w:val="18"/>
                          <w:szCs w:val="18"/>
                        </w:rPr>
                        <w:t>Alt-1A: the angle included in the [3] dB beamwidth of the transmission beam is included in the [X, FFS] dB beamwidth of the sensing beam.</w:t>
                      </w:r>
                    </w:p>
                    <w:p w14:paraId="63F04DC1" w14:textId="77777777" w:rsidR="005E43AD" w:rsidRPr="00D74834" w:rsidRDefault="005E43AD" w:rsidP="003E47CB">
                      <w:pPr>
                        <w:numPr>
                          <w:ilvl w:val="1"/>
                          <w:numId w:val="30"/>
                        </w:numPr>
                        <w:overflowPunct/>
                        <w:snapToGrid w:val="0"/>
                        <w:spacing w:after="120"/>
                        <w:textAlignment w:val="auto"/>
                        <w:rPr>
                          <w:rFonts w:ascii="Times New Roman" w:hAnsi="Times New Roman" w:cs="Times New Roman"/>
                          <w:sz w:val="18"/>
                          <w:szCs w:val="18"/>
                        </w:rPr>
                      </w:pPr>
                      <w:r w:rsidRPr="00D74834">
                        <w:rPr>
                          <w:rFonts w:ascii="Times New Roman" w:hAnsi="Times New Roman" w:cs="Times New Roman"/>
                          <w:sz w:val="18"/>
                          <w:szCs w:val="18"/>
                        </w:rPr>
                        <w:t>Alt-1B:  the sensing beam gain measured along the direction of peak transmission direction is at least X [FFS] dB of the transmission beam gain</w:t>
                      </w:r>
                    </w:p>
                    <w:p w14:paraId="14E3C10E" w14:textId="77777777" w:rsidR="005E43AD" w:rsidRPr="00D74834" w:rsidRDefault="005E43AD" w:rsidP="003E47CB">
                      <w:pPr>
                        <w:numPr>
                          <w:ilvl w:val="1"/>
                          <w:numId w:val="30"/>
                        </w:numPr>
                        <w:overflowPunct/>
                        <w:snapToGrid w:val="0"/>
                        <w:spacing w:after="120"/>
                        <w:textAlignment w:val="auto"/>
                        <w:rPr>
                          <w:rFonts w:ascii="Times New Roman" w:hAnsi="Times New Roman" w:cs="Times New Roman"/>
                          <w:sz w:val="18"/>
                          <w:szCs w:val="18"/>
                        </w:rPr>
                      </w:pPr>
                      <w:r w:rsidRPr="00D74834">
                        <w:rPr>
                          <w:rFonts w:ascii="Times New Roman" w:hAnsi="Times New Roman" w:cs="Times New Roman"/>
                          <w:sz w:val="18"/>
                          <w:szCs w:val="18"/>
                        </w:rPr>
                        <w:t>Alt-1C:  The sensing beam gain is measured in one or more directions where the transmission beam EIRP is within A [FFS] dB of the peak EIRP.  The sensing beam gain measured along the chosen directions is at least X [FFS] dB of the transmission beam gain in those directions.</w:t>
                      </w:r>
                    </w:p>
                    <w:p w14:paraId="0071E4B2" w14:textId="77777777" w:rsidR="005E43AD" w:rsidRPr="00D74834" w:rsidRDefault="005E43AD" w:rsidP="003E47CB">
                      <w:pPr>
                        <w:numPr>
                          <w:ilvl w:val="1"/>
                          <w:numId w:val="30"/>
                        </w:numPr>
                        <w:overflowPunct/>
                        <w:snapToGrid w:val="0"/>
                        <w:spacing w:after="120"/>
                        <w:textAlignment w:val="auto"/>
                        <w:rPr>
                          <w:rFonts w:ascii="Times New Roman" w:hAnsi="Times New Roman" w:cs="Times New Roman"/>
                          <w:sz w:val="18"/>
                          <w:szCs w:val="18"/>
                        </w:rPr>
                      </w:pPr>
                      <w:r w:rsidRPr="00D74834">
                        <w:rPr>
                          <w:rFonts w:ascii="Times New Roman" w:hAnsi="Times New Roman" w:cs="Times New Roman"/>
                          <w:sz w:val="18"/>
                          <w:szCs w:val="18"/>
                        </w:rPr>
                        <w:t xml:space="preserve">Alt-1D: The sensing beam gain is measured in one or more directions where the transmission beam EIRP is within A [FFS] dB of the peak EIRP and the sensing beam gain measured along the chosen directions is at least X [FFS] dB of the peak sensing beam gain </w:t>
                      </w:r>
                    </w:p>
                    <w:p w14:paraId="2C5F3364" w14:textId="77777777" w:rsidR="005E43AD" w:rsidRPr="00D74834" w:rsidRDefault="005E43AD" w:rsidP="003E47CB">
                      <w:pPr>
                        <w:numPr>
                          <w:ilvl w:val="1"/>
                          <w:numId w:val="30"/>
                        </w:numPr>
                        <w:overflowPunct/>
                        <w:snapToGrid w:val="0"/>
                        <w:spacing w:after="120"/>
                        <w:textAlignment w:val="auto"/>
                        <w:rPr>
                          <w:rFonts w:ascii="Times New Roman" w:hAnsi="Times New Roman" w:cs="Times New Roman"/>
                          <w:sz w:val="18"/>
                          <w:szCs w:val="18"/>
                        </w:rPr>
                      </w:pPr>
                      <w:r w:rsidRPr="00D74834">
                        <w:rPr>
                          <w:rFonts w:ascii="Times New Roman" w:hAnsi="Times New Roman" w:cs="Times New Roman"/>
                          <w:sz w:val="18"/>
                          <w:szCs w:val="18"/>
                        </w:rPr>
                        <w:t xml:space="preserve">Alt-1E: Sensing beam has the minimum [3] dB beamwidth which at least contains all beam peak directions of transmission beams. </w:t>
                      </w:r>
                    </w:p>
                    <w:p w14:paraId="5B435C0B" w14:textId="77777777" w:rsidR="005E43AD" w:rsidRPr="00D74834" w:rsidRDefault="005E43AD" w:rsidP="003E47CB">
                      <w:pPr>
                        <w:numPr>
                          <w:ilvl w:val="1"/>
                          <w:numId w:val="30"/>
                        </w:numPr>
                        <w:overflowPunct/>
                        <w:snapToGrid w:val="0"/>
                        <w:spacing w:after="120"/>
                        <w:textAlignment w:val="auto"/>
                        <w:rPr>
                          <w:rFonts w:ascii="Times New Roman" w:hAnsi="Times New Roman" w:cs="Times New Roman"/>
                          <w:sz w:val="18"/>
                          <w:szCs w:val="18"/>
                        </w:rPr>
                      </w:pPr>
                      <w:r w:rsidRPr="00D74834">
                        <w:rPr>
                          <w:rFonts w:ascii="Times New Roman" w:hAnsi="Times New Roman" w:cs="Times New Roman"/>
                          <w:sz w:val="18"/>
                          <w:szCs w:val="18"/>
                        </w:rPr>
                        <w:t>Alt-1F:</w:t>
                      </w:r>
                    </w:p>
                    <w:p w14:paraId="422EF9BC" w14:textId="77777777" w:rsidR="005E43AD" w:rsidRPr="00D74834" w:rsidRDefault="005E43AD" w:rsidP="003E47CB">
                      <w:pPr>
                        <w:numPr>
                          <w:ilvl w:val="2"/>
                          <w:numId w:val="30"/>
                        </w:numPr>
                        <w:overflowPunct/>
                        <w:snapToGrid w:val="0"/>
                        <w:spacing w:after="120"/>
                        <w:textAlignment w:val="auto"/>
                        <w:rPr>
                          <w:rFonts w:ascii="Times New Roman" w:hAnsi="Times New Roman" w:cs="Times New Roman"/>
                          <w:sz w:val="18"/>
                          <w:szCs w:val="18"/>
                        </w:rPr>
                      </w:pPr>
                      <w:r w:rsidRPr="00D74834">
                        <w:rPr>
                          <w:rFonts w:ascii="Times New Roman" w:hAnsi="Times New Roman" w:cs="Times New Roman"/>
                          <w:sz w:val="18"/>
                          <w:szCs w:val="18"/>
                        </w:rPr>
                        <w:t xml:space="preserve">Selecting sensing beam at the </w:t>
                      </w:r>
                      <w:proofErr w:type="spellStart"/>
                      <w:r w:rsidRPr="00D74834">
                        <w:rPr>
                          <w:rFonts w:ascii="Times New Roman" w:hAnsi="Times New Roman" w:cs="Times New Roman"/>
                          <w:sz w:val="18"/>
                          <w:szCs w:val="18"/>
                        </w:rPr>
                        <w:t>gNB</w:t>
                      </w:r>
                      <w:proofErr w:type="spellEnd"/>
                      <w:r w:rsidRPr="00D74834">
                        <w:rPr>
                          <w:rFonts w:ascii="Times New Roman" w:hAnsi="Times New Roman" w:cs="Times New Roman"/>
                          <w:sz w:val="18"/>
                          <w:szCs w:val="18"/>
                        </w:rPr>
                        <w:t xml:space="preserve"> is up to </w:t>
                      </w:r>
                      <w:proofErr w:type="spellStart"/>
                      <w:r w:rsidRPr="00D74834">
                        <w:rPr>
                          <w:rFonts w:ascii="Times New Roman" w:hAnsi="Times New Roman" w:cs="Times New Roman"/>
                          <w:sz w:val="18"/>
                          <w:szCs w:val="18"/>
                        </w:rPr>
                        <w:t>gNB’s</w:t>
                      </w:r>
                      <w:proofErr w:type="spellEnd"/>
                      <w:r w:rsidRPr="00D74834">
                        <w:rPr>
                          <w:rFonts w:ascii="Times New Roman" w:hAnsi="Times New Roman" w:cs="Times New Roman"/>
                          <w:sz w:val="18"/>
                          <w:szCs w:val="18"/>
                        </w:rPr>
                        <w:t xml:space="preserve"> implementation</w:t>
                      </w:r>
                    </w:p>
                    <w:p w14:paraId="1F2F7A77" w14:textId="77777777" w:rsidR="005E43AD" w:rsidRPr="00D74834" w:rsidRDefault="005E43AD" w:rsidP="003E47CB">
                      <w:pPr>
                        <w:numPr>
                          <w:ilvl w:val="2"/>
                          <w:numId w:val="30"/>
                        </w:numPr>
                        <w:overflowPunct/>
                        <w:snapToGrid w:val="0"/>
                        <w:spacing w:after="120"/>
                        <w:textAlignment w:val="auto"/>
                        <w:rPr>
                          <w:rFonts w:ascii="Times New Roman" w:hAnsi="Times New Roman" w:cs="Times New Roman"/>
                          <w:sz w:val="18"/>
                          <w:szCs w:val="18"/>
                        </w:rPr>
                      </w:pPr>
                      <w:r w:rsidRPr="00D74834">
                        <w:rPr>
                          <w:rFonts w:ascii="Times New Roman" w:hAnsi="Times New Roman" w:cs="Times New Roman"/>
                          <w:sz w:val="18"/>
                          <w:szCs w:val="18"/>
                        </w:rPr>
                        <w:t xml:space="preserve">Sensing beam at the UE may use a wider beam for sensing than the beam used for transmission, when the UE does not indicate a capability for beam correspondence with </w:t>
                      </w:r>
                      <w:proofErr w:type="spellStart"/>
                      <w:r w:rsidRPr="00D74834">
                        <w:rPr>
                          <w:rFonts w:ascii="Times New Roman" w:hAnsi="Times New Roman" w:cs="Times New Roman"/>
                          <w:sz w:val="18"/>
                          <w:szCs w:val="18"/>
                        </w:rPr>
                        <w:t>beamCorrespondenceWithoutUL-BeamSweeping</w:t>
                      </w:r>
                      <w:proofErr w:type="spellEnd"/>
                      <w:r w:rsidRPr="00D74834">
                        <w:rPr>
                          <w:rFonts w:ascii="Times New Roman" w:hAnsi="Times New Roman" w:cs="Times New Roman"/>
                          <w:sz w:val="18"/>
                          <w:szCs w:val="18"/>
                        </w:rPr>
                        <w:t xml:space="preserve"> ={1}</w:t>
                      </w:r>
                    </w:p>
                    <w:p w14:paraId="7B79E08C" w14:textId="77777777" w:rsidR="005E43AD" w:rsidRPr="00D74834" w:rsidRDefault="005E43AD" w:rsidP="003E47CB">
                      <w:pPr>
                        <w:numPr>
                          <w:ilvl w:val="0"/>
                          <w:numId w:val="30"/>
                        </w:numPr>
                        <w:overflowPunct/>
                        <w:snapToGrid w:val="0"/>
                        <w:spacing w:after="120"/>
                        <w:textAlignment w:val="auto"/>
                        <w:rPr>
                          <w:rFonts w:ascii="Times New Roman" w:hAnsi="Times New Roman" w:cs="Times New Roman"/>
                          <w:sz w:val="18"/>
                          <w:szCs w:val="18"/>
                        </w:rPr>
                      </w:pPr>
                      <w:r w:rsidRPr="00D74834">
                        <w:rPr>
                          <w:rFonts w:ascii="Times New Roman" w:hAnsi="Times New Roman" w:cs="Times New Roman"/>
                          <w:sz w:val="18"/>
                          <w:szCs w:val="18"/>
                        </w:rPr>
                        <w:t>Sending LS to RAN4 and inform them the above and request them to make the final choice</w:t>
                      </w:r>
                    </w:p>
                    <w:p w14:paraId="0DA85957" w14:textId="77777777" w:rsidR="005E43AD" w:rsidRPr="00D74834" w:rsidRDefault="005E43AD" w:rsidP="003E47CB">
                      <w:pPr>
                        <w:numPr>
                          <w:ilvl w:val="1"/>
                          <w:numId w:val="30"/>
                        </w:numPr>
                        <w:overflowPunct/>
                        <w:snapToGrid w:val="0"/>
                        <w:spacing w:after="120"/>
                        <w:textAlignment w:val="auto"/>
                        <w:rPr>
                          <w:rFonts w:ascii="Times New Roman" w:hAnsi="Times New Roman" w:cs="Times New Roman"/>
                          <w:sz w:val="18"/>
                          <w:szCs w:val="18"/>
                        </w:rPr>
                      </w:pPr>
                      <w:r w:rsidRPr="00D74834">
                        <w:rPr>
                          <w:rFonts w:ascii="Times New Roman" w:hAnsi="Times New Roman" w:cs="Times New Roman"/>
                          <w:sz w:val="18"/>
                          <w:szCs w:val="18"/>
                        </w:rPr>
                        <w:t>RAN4 choice may not be limited by the list above</w:t>
                      </w:r>
                    </w:p>
                    <w:p w14:paraId="0E782976" w14:textId="77777777" w:rsidR="005E43AD" w:rsidRPr="00D74834" w:rsidRDefault="005E43AD" w:rsidP="003E47CB">
                      <w:pPr>
                        <w:numPr>
                          <w:ilvl w:val="1"/>
                          <w:numId w:val="30"/>
                        </w:numPr>
                        <w:overflowPunct/>
                        <w:snapToGrid w:val="0"/>
                        <w:spacing w:after="120"/>
                        <w:textAlignment w:val="auto"/>
                        <w:rPr>
                          <w:rFonts w:ascii="Times New Roman" w:hAnsi="Times New Roman" w:cs="Times New Roman"/>
                          <w:sz w:val="18"/>
                          <w:szCs w:val="18"/>
                        </w:rPr>
                      </w:pPr>
                      <w:r w:rsidRPr="00D74834">
                        <w:rPr>
                          <w:rFonts w:ascii="Times New Roman" w:hAnsi="Times New Roman" w:cs="Times New Roman"/>
                          <w:sz w:val="18"/>
                          <w:szCs w:val="18"/>
                        </w:rPr>
                        <w:t xml:space="preserve">RAN4 can further decide for </w:t>
                      </w:r>
                      <w:proofErr w:type="spellStart"/>
                      <w:r w:rsidRPr="00D74834">
                        <w:rPr>
                          <w:rFonts w:ascii="Times New Roman" w:hAnsi="Times New Roman" w:cs="Times New Roman"/>
                          <w:sz w:val="18"/>
                          <w:szCs w:val="18"/>
                        </w:rPr>
                        <w:t>gNB</w:t>
                      </w:r>
                      <w:proofErr w:type="spellEnd"/>
                      <w:r w:rsidRPr="00D74834">
                        <w:rPr>
                          <w:rFonts w:ascii="Times New Roman" w:hAnsi="Times New Roman" w:cs="Times New Roman"/>
                          <w:sz w:val="18"/>
                          <w:szCs w:val="18"/>
                        </w:rPr>
                        <w:t xml:space="preserve"> or UE separately if such test or requirement is not needed or not practical and leave it to </w:t>
                      </w:r>
                      <w:proofErr w:type="spellStart"/>
                      <w:r w:rsidRPr="00D74834">
                        <w:rPr>
                          <w:rFonts w:ascii="Times New Roman" w:hAnsi="Times New Roman" w:cs="Times New Roman"/>
                          <w:sz w:val="18"/>
                          <w:szCs w:val="18"/>
                        </w:rPr>
                        <w:t>gNB</w:t>
                      </w:r>
                      <w:proofErr w:type="spellEnd"/>
                      <w:r w:rsidRPr="00D74834">
                        <w:rPr>
                          <w:rFonts w:ascii="Times New Roman" w:hAnsi="Times New Roman" w:cs="Times New Roman"/>
                          <w:sz w:val="18"/>
                          <w:szCs w:val="18"/>
                        </w:rPr>
                        <w:t xml:space="preserve"> or UE implementation</w:t>
                      </w:r>
                    </w:p>
                    <w:p w14:paraId="617906A6" w14:textId="7F4F3312" w:rsidR="005E43AD" w:rsidRPr="00BC7E43" w:rsidRDefault="005E43AD" w:rsidP="003E47CB">
                      <w:pPr>
                        <w:kinsoku w:val="0"/>
                        <w:autoSpaceDE/>
                        <w:autoSpaceDN/>
                        <w:adjustRightInd/>
                        <w:spacing w:after="60" w:line="256" w:lineRule="auto"/>
                        <w:rPr>
                          <w:rFonts w:ascii="Times New Roman" w:hAnsi="Times New Roman" w:cs="Times New Roman"/>
                          <w:sz w:val="18"/>
                          <w:szCs w:val="18"/>
                          <w:lang w:eastAsia="x-none"/>
                        </w:rPr>
                      </w:pPr>
                    </w:p>
                  </w:txbxContent>
                </v:textbox>
                <w10:anchorlock/>
              </v:shape>
            </w:pict>
          </mc:Fallback>
        </mc:AlternateContent>
      </w:r>
    </w:p>
    <w:p w14:paraId="4DC81BED" w14:textId="77777777" w:rsidR="003E47CB" w:rsidRDefault="003E47CB" w:rsidP="00657489">
      <w:pPr>
        <w:pStyle w:val="ListParagraph"/>
        <w:ind w:left="0"/>
        <w:rPr>
          <w:rFonts w:ascii="Arial" w:hAnsi="Arial"/>
          <w:sz w:val="20"/>
          <w:szCs w:val="20"/>
          <w:lang w:val="en-US"/>
        </w:rPr>
      </w:pPr>
    </w:p>
    <w:p w14:paraId="74DCDEBA" w14:textId="4F9F4BD1" w:rsidR="003202A9" w:rsidRDefault="00AE5ADE" w:rsidP="00657489">
      <w:pPr>
        <w:pStyle w:val="ListParagraph"/>
        <w:ind w:left="0"/>
        <w:rPr>
          <w:rFonts w:ascii="Arial" w:hAnsi="Arial"/>
          <w:sz w:val="20"/>
          <w:szCs w:val="20"/>
          <w:lang w:val="en-US"/>
        </w:rPr>
      </w:pPr>
      <w:r>
        <w:rPr>
          <w:rFonts w:ascii="Arial" w:hAnsi="Arial"/>
          <w:sz w:val="20"/>
          <w:szCs w:val="20"/>
          <w:lang w:val="en-US"/>
        </w:rPr>
        <w:t>However, it was also mentioned that RAN4 may further decide if such a requirement/test is needed or not. Nonetheless, the following was added in the CR 37.213</w:t>
      </w:r>
      <w:r w:rsidR="00C245DD">
        <w:rPr>
          <w:rFonts w:ascii="Arial" w:hAnsi="Arial"/>
          <w:sz w:val="20"/>
          <w:szCs w:val="20"/>
          <w:lang w:val="en-US"/>
        </w:rPr>
        <w:fldChar w:fldCharType="begin"/>
      </w:r>
      <w:r w:rsidR="00C245DD">
        <w:rPr>
          <w:rFonts w:ascii="Arial" w:hAnsi="Arial"/>
          <w:sz w:val="20"/>
          <w:szCs w:val="20"/>
          <w:lang w:val="en-US"/>
        </w:rPr>
        <w:instrText xml:space="preserve"> REF _Ref92781383 \r \h </w:instrText>
      </w:r>
      <w:r w:rsidR="00C245DD">
        <w:rPr>
          <w:rFonts w:ascii="Arial" w:hAnsi="Arial"/>
          <w:sz w:val="20"/>
          <w:szCs w:val="20"/>
          <w:lang w:val="en-US"/>
        </w:rPr>
      </w:r>
      <w:r w:rsidR="00C245DD">
        <w:rPr>
          <w:rFonts w:ascii="Arial" w:hAnsi="Arial"/>
          <w:sz w:val="20"/>
          <w:szCs w:val="20"/>
          <w:lang w:val="en-US"/>
        </w:rPr>
        <w:fldChar w:fldCharType="separate"/>
      </w:r>
      <w:r w:rsidR="00C245DD">
        <w:rPr>
          <w:rFonts w:ascii="Arial" w:hAnsi="Arial"/>
          <w:sz w:val="20"/>
          <w:szCs w:val="20"/>
          <w:lang w:val="en-US"/>
        </w:rPr>
        <w:t>[3]</w:t>
      </w:r>
      <w:r w:rsidR="00C245DD">
        <w:rPr>
          <w:rFonts w:ascii="Arial" w:hAnsi="Arial"/>
          <w:sz w:val="20"/>
          <w:szCs w:val="20"/>
          <w:lang w:val="en-US"/>
        </w:rPr>
        <w:fldChar w:fldCharType="end"/>
      </w:r>
      <w:r>
        <w:rPr>
          <w:rFonts w:ascii="Arial" w:hAnsi="Arial"/>
          <w:sz w:val="20"/>
          <w:szCs w:val="20"/>
          <w:lang w:val="en-US"/>
        </w:rPr>
        <w:t xml:space="preserve"> with a comment that “cover” definition is pending an LS from RAN4.</w:t>
      </w:r>
    </w:p>
    <w:p w14:paraId="1A4C8A47" w14:textId="411F6E2C" w:rsidR="005D16D5" w:rsidRDefault="00AE5ADE" w:rsidP="00657489">
      <w:pPr>
        <w:pStyle w:val="ListParagraph"/>
        <w:ind w:left="0"/>
        <w:rPr>
          <w:rFonts w:ascii="Arial" w:hAnsi="Arial"/>
          <w:sz w:val="20"/>
          <w:szCs w:val="20"/>
          <w:lang w:val="en-US"/>
        </w:rPr>
      </w:pPr>
      <w:r>
        <w:rPr>
          <w:noProof/>
        </w:rPr>
        <mc:AlternateContent>
          <mc:Choice Requires="wps">
            <w:drawing>
              <wp:anchor distT="0" distB="0" distL="114300" distR="114300" simplePos="0" relativeHeight="251636224" behindDoc="0" locked="0" layoutInCell="1" allowOverlap="1" wp14:anchorId="458764B2" wp14:editId="4B18118C">
                <wp:simplePos x="0" y="0"/>
                <wp:positionH relativeFrom="column">
                  <wp:posOffset>-20955</wp:posOffset>
                </wp:positionH>
                <wp:positionV relativeFrom="paragraph">
                  <wp:posOffset>191770</wp:posOffset>
                </wp:positionV>
                <wp:extent cx="6173470" cy="1329690"/>
                <wp:effectExtent l="0" t="0" r="17780" b="22860"/>
                <wp:wrapTopAndBottom/>
                <wp:docPr id="21" name="Text Box 21"/>
                <wp:cNvGraphicFramePr/>
                <a:graphic xmlns:a="http://schemas.openxmlformats.org/drawingml/2006/main">
                  <a:graphicData uri="http://schemas.microsoft.com/office/word/2010/wordprocessingShape">
                    <wps:wsp>
                      <wps:cNvSpPr txBox="1"/>
                      <wps:spPr>
                        <a:xfrm>
                          <a:off x="0" y="0"/>
                          <a:ext cx="6173470" cy="1329690"/>
                        </a:xfrm>
                        <a:prstGeom prst="rect">
                          <a:avLst/>
                        </a:prstGeom>
                        <a:solidFill>
                          <a:schemeClr val="lt1"/>
                        </a:solidFill>
                        <a:ln w="6350">
                          <a:solidFill>
                            <a:prstClr val="black"/>
                          </a:solidFill>
                        </a:ln>
                      </wps:spPr>
                      <wps:txbx>
                        <w:txbxContent>
                          <w:p w14:paraId="2E35D7AB" w14:textId="70DCD1AF" w:rsidR="005E43AD" w:rsidRPr="00AE5ADE" w:rsidRDefault="005E43AD" w:rsidP="00AE5ADE">
                            <w:pPr>
                              <w:rPr>
                                <w:b/>
                                <w:bCs/>
                                <w:lang w:val="en-US"/>
                              </w:rPr>
                            </w:pPr>
                            <w:r w:rsidRPr="004C077A">
                              <w:rPr>
                                <w:b/>
                                <w:bCs/>
                                <w:lang w:val="en-US"/>
                              </w:rPr>
                              <w:t>R1-2112917 CR 37.213</w:t>
                            </w:r>
                            <w:r>
                              <w:rPr>
                                <w:b/>
                                <w:bCs/>
                                <w:lang w:val="en-US"/>
                              </w:rPr>
                              <w:t>, clause 4.4</w:t>
                            </w:r>
                            <w:r w:rsidRPr="004C077A">
                              <w:rPr>
                                <w:b/>
                                <w:bCs/>
                                <w:lang w:val="en-US"/>
                              </w:rPr>
                              <w:t>:</w:t>
                            </w:r>
                          </w:p>
                          <w:p w14:paraId="11450430" w14:textId="77777777" w:rsidR="005E43AD" w:rsidRDefault="005E43AD" w:rsidP="00AE5ADE">
                            <w:r w:rsidRPr="0042567F">
                              <w:t xml:space="preserve">The spatial </w:t>
                            </w:r>
                            <w:r>
                              <w:t>domain</w:t>
                            </w:r>
                            <w:r w:rsidRPr="0042567F">
                              <w:t xml:space="preserve"> filter</w:t>
                            </w:r>
                            <w:r>
                              <w:t xml:space="preserve"> </w:t>
                            </w:r>
                            <w:r w:rsidRPr="0042567F">
                              <w:t xml:space="preserve">for sensing beam(s) </w:t>
                            </w:r>
                            <w:r>
                              <w:t xml:space="preserve">during the sensing slot duration </w:t>
                            </w:r>
                            <w:r w:rsidRPr="001E1543">
                              <w:t xml:space="preserve">at the </w:t>
                            </w:r>
                            <w:proofErr w:type="spellStart"/>
                            <w:r w:rsidRPr="001E1543">
                              <w:t>gNB</w:t>
                            </w:r>
                            <w:proofErr w:type="spellEnd"/>
                            <w:r w:rsidRPr="001E1543">
                              <w:t xml:space="preserve">, or at </w:t>
                            </w:r>
                            <w:r>
                              <w:t>a</w:t>
                            </w:r>
                            <w:r w:rsidRPr="001E1543">
                              <w:t xml:space="preserve"> UE when </w:t>
                            </w:r>
                            <w:r>
                              <w:t xml:space="preserve">the </w:t>
                            </w:r>
                            <w:r w:rsidRPr="001E1543">
                              <w:t xml:space="preserve">UE does not indicate a capability for beam correspondence without the uplink beam sweeping, or at </w:t>
                            </w:r>
                            <w:r>
                              <w:t>a</w:t>
                            </w:r>
                            <w:r w:rsidRPr="001E1543">
                              <w:t xml:space="preserve"> UE when </w:t>
                            </w:r>
                            <w:r>
                              <w:t xml:space="preserve">the </w:t>
                            </w:r>
                            <w:r w:rsidRPr="001E1543">
                              <w:t>UE uses a different beam for sensing than the beam used for transmission</w:t>
                            </w:r>
                            <w:r>
                              <w:t>,</w:t>
                            </w:r>
                            <w:r w:rsidRPr="0042567F">
                              <w:rPr>
                                <w:lang w:val="en-US"/>
                              </w:rPr>
                              <w:t xml:space="preserve"> </w:t>
                            </w:r>
                            <w:r w:rsidRPr="0042567F">
                              <w:t xml:space="preserve">covers the transmission beam(s) </w:t>
                            </w:r>
                            <w:r>
                              <w:t xml:space="preserve">of the intended transmission(s) </w:t>
                            </w:r>
                            <w:r w:rsidRPr="0042567F">
                              <w:t>within the channel occupancy</w:t>
                            </w:r>
                            <w:r>
                              <w:t>.</w:t>
                            </w:r>
                          </w:p>
                          <w:p w14:paraId="1FBE6069" w14:textId="77777777" w:rsidR="005E43AD" w:rsidRPr="00AE5ADE" w:rsidRDefault="005E43AD" w:rsidP="00AE5ADE">
                            <w:pPr>
                              <w:pStyle w:val="CommentText"/>
                              <w:rPr>
                                <w:i/>
                                <w:iCs/>
                              </w:rPr>
                            </w:pPr>
                            <w:r w:rsidRPr="00AE5ADE">
                              <w:rPr>
                                <w:i/>
                                <w:iCs/>
                              </w:rPr>
                              <w:t xml:space="preserve">Editor’s note: Definition of “cover” pending RAN4 LS response. </w:t>
                            </w:r>
                          </w:p>
                          <w:p w14:paraId="62606027" w14:textId="14E43153" w:rsidR="005E43AD" w:rsidRPr="0042567F" w:rsidRDefault="005E43AD" w:rsidP="00AE5ADE">
                            <w:r w:rsidRPr="0042567F">
                              <w:t xml:space="preserve">  </w:t>
                            </w:r>
                          </w:p>
                          <w:p w14:paraId="2686E2AD" w14:textId="77777777" w:rsidR="005E43AD" w:rsidRDefault="005E43A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58764B2" id="Text Box 21" o:spid="_x0000_s1032" type="#_x0000_t202" style="position:absolute;left:0;text-align:left;margin-left:-1.65pt;margin-top:15.1pt;width:486.1pt;height:104.7pt;z-index:2516362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" fillcolor="white [3201]" strokeweight=".5pt">
                <v:textbox>
                  <w:txbxContent>
                    <w:p w14:paraId="2E35D7AB" w14:textId="70DCD1AF" w:rsidR="005E43AD" w:rsidRPr="00AE5ADE" w:rsidRDefault="005E43AD" w:rsidP="00AE5ADE">
                      <w:pPr>
                        <w:rPr>
                          <w:b/>
                          <w:bCs/>
                          <w:lang w:val="en-US"/>
                        </w:rPr>
                      </w:pPr>
                      <w:r w:rsidRPr="004C077A">
                        <w:rPr>
                          <w:b/>
                          <w:bCs/>
                          <w:lang w:val="en-US"/>
                        </w:rPr>
                        <w:t>R1-2112917 CR 37.213</w:t>
                      </w:r>
                      <w:r>
                        <w:rPr>
                          <w:b/>
                          <w:bCs/>
                          <w:lang w:val="en-US"/>
                        </w:rPr>
                        <w:t>, clause 4.4</w:t>
                      </w:r>
                      <w:r w:rsidRPr="004C077A">
                        <w:rPr>
                          <w:b/>
                          <w:bCs/>
                          <w:lang w:val="en-US"/>
                        </w:rPr>
                        <w:t>:</w:t>
                      </w:r>
                    </w:p>
                    <w:p w14:paraId="11450430" w14:textId="77777777" w:rsidR="005E43AD" w:rsidRDefault="005E43AD" w:rsidP="00AE5ADE">
                      <w:r w:rsidRPr="0042567F">
                        <w:t xml:space="preserve">The spatial </w:t>
                      </w:r>
                      <w:r>
                        <w:t>domain</w:t>
                      </w:r>
                      <w:r w:rsidRPr="0042567F">
                        <w:t xml:space="preserve"> filter</w:t>
                      </w:r>
                      <w:r>
                        <w:t xml:space="preserve"> </w:t>
                      </w:r>
                      <w:r w:rsidRPr="0042567F">
                        <w:t xml:space="preserve">for sensing beam(s) </w:t>
                      </w:r>
                      <w:r>
                        <w:t xml:space="preserve">during the sensing slot duration </w:t>
                      </w:r>
                      <w:r w:rsidRPr="001E1543">
                        <w:t xml:space="preserve">at the </w:t>
                      </w:r>
                      <w:proofErr w:type="spellStart"/>
                      <w:r w:rsidRPr="001E1543">
                        <w:t>gNB</w:t>
                      </w:r>
                      <w:proofErr w:type="spellEnd"/>
                      <w:r w:rsidRPr="001E1543">
                        <w:t xml:space="preserve">, or at </w:t>
                      </w:r>
                      <w:r>
                        <w:t>a</w:t>
                      </w:r>
                      <w:r w:rsidRPr="001E1543">
                        <w:t xml:space="preserve"> UE when </w:t>
                      </w:r>
                      <w:r>
                        <w:t xml:space="preserve">the </w:t>
                      </w:r>
                      <w:r w:rsidRPr="001E1543">
                        <w:t xml:space="preserve">UE does not indicate a capability for beam correspondence without the uplink beam sweeping, or at </w:t>
                      </w:r>
                      <w:r>
                        <w:t>a</w:t>
                      </w:r>
                      <w:r w:rsidRPr="001E1543">
                        <w:t xml:space="preserve"> UE when </w:t>
                      </w:r>
                      <w:r>
                        <w:t xml:space="preserve">the </w:t>
                      </w:r>
                      <w:r w:rsidRPr="001E1543">
                        <w:t>UE uses a different beam for sensing than the beam used for transmission</w:t>
                      </w:r>
                      <w:r>
                        <w:t>,</w:t>
                      </w:r>
                      <w:r w:rsidRPr="0042567F">
                        <w:rPr>
                          <w:lang w:val="en-US"/>
                        </w:rPr>
                        <w:t xml:space="preserve"> </w:t>
                      </w:r>
                      <w:r w:rsidRPr="0042567F">
                        <w:t xml:space="preserve">covers the transmission beam(s) </w:t>
                      </w:r>
                      <w:r>
                        <w:t xml:space="preserve">of the intended transmission(s) </w:t>
                      </w:r>
                      <w:r w:rsidRPr="0042567F">
                        <w:t>within the channel occupancy</w:t>
                      </w:r>
                      <w:r>
                        <w:t>.</w:t>
                      </w:r>
                    </w:p>
                    <w:p w14:paraId="1FBE6069" w14:textId="77777777" w:rsidR="005E43AD" w:rsidRPr="00AE5ADE" w:rsidRDefault="005E43AD" w:rsidP="00AE5ADE">
                      <w:pPr>
                        <w:pStyle w:val="CommentText"/>
                        <w:rPr>
                          <w:i/>
                          <w:iCs/>
                        </w:rPr>
                      </w:pPr>
                      <w:r w:rsidRPr="00AE5ADE">
                        <w:rPr>
                          <w:i/>
                          <w:iCs/>
                        </w:rPr>
                        <w:t xml:space="preserve">Editor’s note: Definition of “cover” pending RAN4 LS response. </w:t>
                      </w:r>
                    </w:p>
                    <w:p w14:paraId="62606027" w14:textId="14E43153" w:rsidR="005E43AD" w:rsidRPr="0042567F" w:rsidRDefault="005E43AD" w:rsidP="00AE5ADE">
                      <w:r w:rsidRPr="0042567F">
                        <w:t xml:space="preserve">  </w:t>
                      </w:r>
                    </w:p>
                    <w:p w14:paraId="2686E2AD" w14:textId="77777777" w:rsidR="005E43AD" w:rsidRDefault="005E43AD"/>
                  </w:txbxContent>
                </v:textbox>
                <w10:wrap type="topAndBottom"/>
              </v:shape>
            </w:pict>
          </mc:Fallback>
        </mc:AlternateContent>
      </w:r>
    </w:p>
    <w:p w14:paraId="33584B44" w14:textId="078FB4B1" w:rsidR="00813813" w:rsidRDefault="00813813" w:rsidP="00C2246B">
      <w:pPr>
        <w:rPr>
          <w:lang w:val="en-US"/>
        </w:rPr>
      </w:pPr>
    </w:p>
    <w:p w14:paraId="2F13A233" w14:textId="40C666E8" w:rsidR="00AE5ADE" w:rsidRDefault="00116C6C" w:rsidP="00C2246B">
      <w:pPr>
        <w:rPr>
          <w:lang w:val="en-US"/>
        </w:rPr>
      </w:pPr>
      <w:r>
        <w:rPr>
          <w:lang w:val="en-US"/>
        </w:rPr>
        <w:lastRenderedPageBreak/>
        <w:t xml:space="preserve">Although the term “cover” has been used in RAN1 to discuss the relationship between the sensing beam(s) and transmitting beam(s) during the WI, we do not think it is a proper term to reflect the relationship between the sensing beam(s) and transmitting beam(s) in the specifications. The reason is that even the current beam correspondence requirement in RAN4, which is used for UE with </w:t>
      </w:r>
      <w:proofErr w:type="spellStart"/>
      <w:r w:rsidRPr="003E47CB">
        <w:rPr>
          <w:i/>
          <w:iCs/>
        </w:rPr>
        <w:t>beamCorrespondenceWithoutUL-BeamSweeping</w:t>
      </w:r>
      <w:proofErr w:type="spellEnd"/>
      <w:r w:rsidRPr="003E47CB">
        <w:rPr>
          <w:lang w:val="en-US"/>
        </w:rPr>
        <w:t xml:space="preserve"> set to ‘1’</w:t>
      </w:r>
      <w:r>
        <w:rPr>
          <w:lang w:val="en-US"/>
        </w:rPr>
        <w:t xml:space="preserve">, </w:t>
      </w:r>
      <w:r w:rsidR="009C1A00">
        <w:rPr>
          <w:lang w:val="en-US"/>
        </w:rPr>
        <w:t xml:space="preserve">does not require the </w:t>
      </w:r>
      <w:r w:rsidR="00A673E8">
        <w:rPr>
          <w:lang w:val="en-US"/>
        </w:rPr>
        <w:t xml:space="preserve">sensing beam covers the transmitting beam. The beam correspondence requirement in RAN4 is more about the “offset” between the selected transmitting beam and the optimal UL transmitting beam. </w:t>
      </w:r>
      <w:r w:rsidR="00534700">
        <w:rPr>
          <w:lang w:val="en-US"/>
        </w:rPr>
        <w:t>If</w:t>
      </w:r>
      <w:r w:rsidR="00A673E8">
        <w:rPr>
          <w:lang w:val="en-US"/>
        </w:rPr>
        <w:t xml:space="preserve"> the offset between two beams are within the limit, the beam correspondence requirement is met, regardless whether one beam “covers” or “is within” the other beam. Moreover, t</w:t>
      </w:r>
      <w:r w:rsidR="00AE5ADE">
        <w:rPr>
          <w:lang w:val="en-US"/>
        </w:rPr>
        <w:t xml:space="preserve">here was no agreement that the spatial domain filter for sensing beams must cover the transmission beams. The methods described n Alt 1A-Alt 1F do not consider changing the spatial receiver filter to meet this cover requirement, therefore we propose to remove that sentence and add the following sentence in square brackets since the decision is with RAN4. </w:t>
      </w:r>
    </w:p>
    <w:p w14:paraId="0DF1A2CC" w14:textId="3727B2F2" w:rsidR="00AE5ADE" w:rsidRPr="002303EF" w:rsidRDefault="006852E1" w:rsidP="00F1131C">
      <w:pPr>
        <w:pStyle w:val="Proposal"/>
        <w:rPr>
          <w:lang w:val="en-US"/>
        </w:rPr>
      </w:pPr>
      <w:bookmarkStart w:id="98" w:name="_Toc90285162"/>
      <w:bookmarkStart w:id="99" w:name="_Toc90285200"/>
      <w:bookmarkStart w:id="100" w:name="_Toc90285250"/>
      <w:bookmarkStart w:id="101" w:name="_Toc90285410"/>
      <w:bookmarkStart w:id="102" w:name="_Toc90314651"/>
      <w:bookmarkStart w:id="103" w:name="_Toc92179502"/>
      <w:bookmarkStart w:id="104" w:name="_Toc92184975"/>
      <w:bookmarkStart w:id="105" w:name="_Toc92188099"/>
      <w:bookmarkStart w:id="106" w:name="_Toc92785281"/>
      <w:bookmarkStart w:id="107" w:name="_Toc92809894"/>
      <w:bookmarkStart w:id="108" w:name="_Toc90285163"/>
      <w:bookmarkStart w:id="109" w:name="_Toc90285201"/>
      <w:bookmarkStart w:id="110" w:name="_Toc90285251"/>
      <w:bookmarkStart w:id="111" w:name="_Toc90285411"/>
      <w:bookmarkStart w:id="112" w:name="_Toc90314652"/>
      <w:bookmarkStart w:id="113" w:name="_Toc92179503"/>
      <w:bookmarkStart w:id="114" w:name="_Toc92184976"/>
      <w:bookmarkStart w:id="115" w:name="_Toc92188100"/>
      <w:bookmarkStart w:id="116" w:name="_Toc92785282"/>
      <w:bookmarkStart w:id="117" w:name="_Toc92809895"/>
      <w:bookmarkStart w:id="118" w:name="_Toc90285164"/>
      <w:bookmarkStart w:id="119" w:name="_Toc90285202"/>
      <w:bookmarkStart w:id="120" w:name="_Toc90285252"/>
      <w:bookmarkStart w:id="121" w:name="_Toc90285412"/>
      <w:bookmarkStart w:id="122" w:name="_Toc90314653"/>
      <w:bookmarkStart w:id="123" w:name="_Toc92179504"/>
      <w:bookmarkStart w:id="124" w:name="_Toc92184977"/>
      <w:bookmarkStart w:id="125" w:name="_Toc92188101"/>
      <w:bookmarkStart w:id="126" w:name="_Toc92785283"/>
      <w:bookmarkStart w:id="127" w:name="_Toc92809896"/>
      <w:bookmarkStart w:id="128" w:name="_Toc90285165"/>
      <w:bookmarkStart w:id="129" w:name="_Toc90285203"/>
      <w:bookmarkStart w:id="130" w:name="_Toc90285253"/>
      <w:bookmarkStart w:id="131" w:name="_Toc90285413"/>
      <w:bookmarkStart w:id="132" w:name="_Toc90314654"/>
      <w:bookmarkStart w:id="133" w:name="_Toc92179505"/>
      <w:bookmarkStart w:id="134" w:name="_Toc92184978"/>
      <w:bookmarkStart w:id="135" w:name="_Toc92188102"/>
      <w:bookmarkStart w:id="136" w:name="_Toc92785284"/>
      <w:bookmarkStart w:id="137" w:name="_Toc92809897"/>
      <w:bookmarkStart w:id="138" w:name="_Toc90285166"/>
      <w:bookmarkStart w:id="139" w:name="_Toc90285204"/>
      <w:bookmarkStart w:id="140" w:name="_Toc90285254"/>
      <w:bookmarkStart w:id="141" w:name="_Toc90285414"/>
      <w:bookmarkStart w:id="142" w:name="_Toc90314655"/>
      <w:bookmarkStart w:id="143" w:name="_Toc92179506"/>
      <w:bookmarkStart w:id="144" w:name="_Toc92184979"/>
      <w:bookmarkStart w:id="145" w:name="_Toc92188103"/>
      <w:bookmarkStart w:id="146" w:name="_Toc92785285"/>
      <w:bookmarkStart w:id="147" w:name="_Toc92809898"/>
      <w:bookmarkStart w:id="148" w:name="_Toc90285167"/>
      <w:bookmarkStart w:id="149" w:name="_Toc90285205"/>
      <w:bookmarkStart w:id="150" w:name="_Toc90285255"/>
      <w:bookmarkStart w:id="151" w:name="_Toc90285415"/>
      <w:bookmarkStart w:id="152" w:name="_Toc90314656"/>
      <w:bookmarkStart w:id="153" w:name="_Toc92179507"/>
      <w:bookmarkStart w:id="154" w:name="_Toc92184980"/>
      <w:bookmarkStart w:id="155" w:name="_Toc92188104"/>
      <w:bookmarkStart w:id="156" w:name="_Toc92785286"/>
      <w:bookmarkStart w:id="157" w:name="_Toc92809899"/>
      <w:bookmarkStart w:id="158" w:name="_Toc67986554"/>
      <w:bookmarkStart w:id="159" w:name="_Toc68076649"/>
      <w:bookmarkStart w:id="160" w:name="_Toc68076712"/>
      <w:bookmarkStart w:id="161" w:name="_Toc68076747"/>
      <w:bookmarkStart w:id="162" w:name="_Toc68164587"/>
      <w:bookmarkStart w:id="163" w:name="_Toc68184041"/>
      <w:bookmarkStart w:id="164" w:name="_Toc68202236"/>
      <w:bookmarkStart w:id="165" w:name="_Toc68202327"/>
      <w:bookmarkStart w:id="166" w:name="_Toc68202802"/>
      <w:bookmarkStart w:id="167" w:name="_Toc90285168"/>
      <w:bookmarkStart w:id="168" w:name="_Toc90285206"/>
      <w:bookmarkStart w:id="169" w:name="_Toc90285256"/>
      <w:bookmarkStart w:id="170" w:name="_Toc90285416"/>
      <w:bookmarkStart w:id="171" w:name="_Toc90314657"/>
      <w:bookmarkStart w:id="172" w:name="_Toc92179508"/>
      <w:bookmarkStart w:id="173" w:name="_Toc92184981"/>
      <w:bookmarkStart w:id="174" w:name="_Toc92188105"/>
      <w:bookmarkStart w:id="175" w:name="_Toc92785287"/>
      <w:bookmarkStart w:id="176" w:name="_Toc92809900"/>
      <w:bookmarkStart w:id="177" w:name="_Toc90285169"/>
      <w:bookmarkStart w:id="178" w:name="_Toc90285207"/>
      <w:bookmarkStart w:id="179" w:name="_Toc90285257"/>
      <w:bookmarkStart w:id="180" w:name="_Toc90285417"/>
      <w:bookmarkStart w:id="181" w:name="_Toc90314658"/>
      <w:bookmarkStart w:id="182" w:name="_Toc92179509"/>
      <w:bookmarkStart w:id="183" w:name="_Toc92184982"/>
      <w:bookmarkStart w:id="184" w:name="_Toc92188106"/>
      <w:bookmarkStart w:id="185" w:name="_Toc92785288"/>
      <w:bookmarkStart w:id="186" w:name="_Toc92809901"/>
      <w:bookmarkStart w:id="187" w:name="_Toc90285170"/>
      <w:bookmarkStart w:id="188" w:name="_Toc90285208"/>
      <w:bookmarkStart w:id="189" w:name="_Toc90285258"/>
      <w:bookmarkStart w:id="190" w:name="_Toc90285418"/>
      <w:bookmarkStart w:id="191" w:name="_Toc90314659"/>
      <w:bookmarkStart w:id="192" w:name="_Toc92179510"/>
      <w:bookmarkStart w:id="193" w:name="_Toc92184983"/>
      <w:bookmarkStart w:id="194" w:name="_Toc92188107"/>
      <w:bookmarkStart w:id="195" w:name="_Toc92785289"/>
      <w:bookmarkStart w:id="196" w:name="_Toc92809902"/>
      <w:bookmarkStart w:id="197" w:name="_Toc90285171"/>
      <w:bookmarkStart w:id="198" w:name="_Toc90285209"/>
      <w:bookmarkStart w:id="199" w:name="_Toc90285259"/>
      <w:bookmarkStart w:id="200" w:name="_Toc90285419"/>
      <w:bookmarkStart w:id="201" w:name="_Toc90314660"/>
      <w:bookmarkStart w:id="202" w:name="_Toc92179511"/>
      <w:bookmarkStart w:id="203" w:name="_Toc92184984"/>
      <w:bookmarkStart w:id="204" w:name="_Toc92188108"/>
      <w:bookmarkStart w:id="205" w:name="_Toc92785290"/>
      <w:bookmarkStart w:id="206" w:name="_Toc92809903"/>
      <w:bookmarkStart w:id="207" w:name="_Toc90285172"/>
      <w:bookmarkStart w:id="208" w:name="_Toc90285210"/>
      <w:bookmarkStart w:id="209" w:name="_Toc90285260"/>
      <w:bookmarkStart w:id="210" w:name="_Toc90285420"/>
      <w:bookmarkStart w:id="211" w:name="_Toc90314661"/>
      <w:bookmarkStart w:id="212" w:name="_Toc92179512"/>
      <w:bookmarkStart w:id="213" w:name="_Toc92184985"/>
      <w:bookmarkStart w:id="214" w:name="_Toc92188109"/>
      <w:bookmarkStart w:id="215" w:name="_Toc92785291"/>
      <w:bookmarkStart w:id="216" w:name="_Toc92809904"/>
      <w:bookmarkStart w:id="217" w:name="_Hlk67296619"/>
      <w:bookmarkStart w:id="218" w:name="_Toc95761769"/>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r>
        <w:rPr>
          <w:lang w:val="en-US"/>
        </w:rPr>
        <w:t>RAN1 to agree to m</w:t>
      </w:r>
      <w:r w:rsidR="00AE5ADE">
        <w:rPr>
          <w:lang w:val="en-US"/>
        </w:rPr>
        <w:t xml:space="preserve">odify the sentence in </w:t>
      </w:r>
      <w:r w:rsidR="00FB75F9" w:rsidRPr="00FB75F9">
        <w:rPr>
          <w:lang w:val="en-US"/>
        </w:rPr>
        <w:t>CR 37.213, clause 4.4</w:t>
      </w:r>
      <w:r w:rsidR="00AE5ADE" w:rsidRPr="00FB75F9">
        <w:rPr>
          <w:lang w:val="en-US"/>
        </w:rPr>
        <w:t xml:space="preserve"> to the following-</w:t>
      </w:r>
      <w:bookmarkEnd w:id="218"/>
    </w:p>
    <w:p w14:paraId="7403E989" w14:textId="0F110C1F" w:rsidR="00AE5ADE" w:rsidRPr="006852E1" w:rsidRDefault="00AE5ADE" w:rsidP="00AE5ADE">
      <w:pPr>
        <w:pStyle w:val="Proposal"/>
        <w:numPr>
          <w:ilvl w:val="0"/>
          <w:numId w:val="0"/>
        </w:numPr>
        <w:ind w:left="1304"/>
        <w:rPr>
          <w:i/>
          <w:iCs/>
        </w:rPr>
      </w:pPr>
      <w:bookmarkStart w:id="219" w:name="_Toc95761770"/>
      <w:r w:rsidRPr="00BC7E43">
        <w:rPr>
          <w:i/>
          <w:iCs/>
        </w:rPr>
        <w:t xml:space="preserve">[The </w:t>
      </w:r>
      <w:r w:rsidRPr="006852E1">
        <w:rPr>
          <w:i/>
          <w:iCs/>
          <w:strike/>
        </w:rPr>
        <w:t>spatial domain filter for</w:t>
      </w:r>
      <w:r w:rsidRPr="006852E1">
        <w:rPr>
          <w:i/>
          <w:iCs/>
        </w:rPr>
        <w:t xml:space="preserve"> sensing beam(s) during the sensing slot duration at the </w:t>
      </w:r>
      <w:proofErr w:type="spellStart"/>
      <w:r w:rsidRPr="006852E1">
        <w:rPr>
          <w:i/>
          <w:iCs/>
        </w:rPr>
        <w:t>gNB</w:t>
      </w:r>
      <w:proofErr w:type="spellEnd"/>
      <w:r w:rsidRPr="006852E1">
        <w:rPr>
          <w:i/>
          <w:iCs/>
        </w:rPr>
        <w:t>, or at a UE when the UE does not indicate a capability for beam correspondence without the uplink beam sweeping, or at a UE when the UE uses a different beam for sensing than the beam used for transmission,</w:t>
      </w:r>
      <w:r w:rsidRPr="006852E1">
        <w:rPr>
          <w:i/>
          <w:iCs/>
          <w:lang w:val="en-US"/>
        </w:rPr>
        <w:t xml:space="preserve"> </w:t>
      </w:r>
      <w:r w:rsidRPr="006852E1">
        <w:rPr>
          <w:i/>
          <w:iCs/>
          <w:strike/>
        </w:rPr>
        <w:t>covers</w:t>
      </w:r>
      <w:r w:rsidRPr="006852E1">
        <w:rPr>
          <w:i/>
          <w:iCs/>
        </w:rPr>
        <w:t xml:space="preserve"> </w:t>
      </w:r>
      <w:r w:rsidR="0013460F" w:rsidRPr="006852E1">
        <w:rPr>
          <w:i/>
          <w:iCs/>
          <w:highlight w:val="yellow"/>
        </w:rPr>
        <w:t>relates to</w:t>
      </w:r>
      <w:r w:rsidR="0013460F" w:rsidRPr="006852E1">
        <w:rPr>
          <w:i/>
          <w:iCs/>
        </w:rPr>
        <w:t xml:space="preserve"> </w:t>
      </w:r>
      <w:r w:rsidRPr="006852E1">
        <w:rPr>
          <w:i/>
          <w:iCs/>
        </w:rPr>
        <w:t>the transmission beam(s) of the intended transmission(s) within the channel occupancy</w:t>
      </w:r>
      <w:r w:rsidR="0013460F" w:rsidRPr="006852E1">
        <w:rPr>
          <w:i/>
          <w:iCs/>
        </w:rPr>
        <w:t xml:space="preserve"> </w:t>
      </w:r>
      <w:r w:rsidR="0013460F" w:rsidRPr="006852E1">
        <w:rPr>
          <w:i/>
          <w:iCs/>
          <w:highlight w:val="yellow"/>
        </w:rPr>
        <w:t>according to [RAN4 reference]</w:t>
      </w:r>
      <w:r w:rsidRPr="006852E1">
        <w:rPr>
          <w:i/>
          <w:iCs/>
        </w:rPr>
        <w:t>.]</w:t>
      </w:r>
      <w:bookmarkEnd w:id="219"/>
    </w:p>
    <w:p w14:paraId="088F1421" w14:textId="304B3403" w:rsidR="00AE5ADE" w:rsidRPr="006852E1" w:rsidRDefault="00AE5ADE" w:rsidP="002303EF">
      <w:pPr>
        <w:pStyle w:val="Proposal"/>
        <w:numPr>
          <w:ilvl w:val="0"/>
          <w:numId w:val="0"/>
        </w:numPr>
        <w:ind w:left="1304"/>
        <w:rPr>
          <w:i/>
          <w:iCs/>
        </w:rPr>
      </w:pPr>
      <w:bookmarkStart w:id="220" w:name="_Toc95761771"/>
      <w:r w:rsidRPr="006852E1">
        <w:rPr>
          <w:i/>
          <w:iCs/>
        </w:rPr>
        <w:t>Editor’s note</w:t>
      </w:r>
      <w:r w:rsidRPr="006852E1">
        <w:rPr>
          <w:i/>
          <w:iCs/>
          <w:highlight w:val="yellow"/>
        </w:rPr>
        <w:t xml:space="preserve">: </w:t>
      </w:r>
      <w:r w:rsidRPr="006852E1">
        <w:rPr>
          <w:i/>
          <w:iCs/>
          <w:strike/>
          <w:highlight w:val="yellow"/>
        </w:rPr>
        <w:t>Definition of “cover”</w:t>
      </w:r>
      <w:r w:rsidRPr="006852E1">
        <w:rPr>
          <w:i/>
          <w:iCs/>
          <w:highlight w:val="yellow"/>
        </w:rPr>
        <w:t xml:space="preserve"> </w:t>
      </w:r>
      <w:r w:rsidR="0013460F" w:rsidRPr="006852E1">
        <w:rPr>
          <w:i/>
          <w:iCs/>
          <w:highlight w:val="yellow"/>
        </w:rPr>
        <w:t>Where [RAN4 reference] is</w:t>
      </w:r>
      <w:r w:rsidR="0013460F" w:rsidRPr="006852E1">
        <w:rPr>
          <w:i/>
          <w:iCs/>
        </w:rPr>
        <w:t xml:space="preserve"> </w:t>
      </w:r>
      <w:r w:rsidRPr="006852E1">
        <w:rPr>
          <w:i/>
          <w:iCs/>
        </w:rPr>
        <w:t>pending RAN4 LS response.</w:t>
      </w:r>
      <w:bookmarkEnd w:id="220"/>
      <w:r w:rsidRPr="006852E1">
        <w:rPr>
          <w:i/>
          <w:iCs/>
        </w:rPr>
        <w:t xml:space="preserve"> </w:t>
      </w:r>
    </w:p>
    <w:p w14:paraId="77AEEFC6" w14:textId="77777777" w:rsidR="007D56CC" w:rsidRDefault="007D56CC" w:rsidP="007D56CC"/>
    <w:p w14:paraId="6194B817" w14:textId="24B5AA2E" w:rsidR="007D56CC" w:rsidRDefault="007D56CC" w:rsidP="007D56CC">
      <w:r>
        <w:rPr>
          <w:noProof/>
        </w:rPr>
        <mc:AlternateContent>
          <mc:Choice Requires="wps">
            <w:drawing>
              <wp:anchor distT="0" distB="0" distL="114300" distR="114300" simplePos="0" relativeHeight="251647488" behindDoc="0" locked="0" layoutInCell="1" allowOverlap="1" wp14:anchorId="20D86209" wp14:editId="68B19CE1">
                <wp:simplePos x="0" y="0"/>
                <wp:positionH relativeFrom="column">
                  <wp:posOffset>-34290</wp:posOffset>
                </wp:positionH>
                <wp:positionV relativeFrom="paragraph">
                  <wp:posOffset>556260</wp:posOffset>
                </wp:positionV>
                <wp:extent cx="6184900" cy="1968500"/>
                <wp:effectExtent l="0" t="0" r="25400" b="12700"/>
                <wp:wrapTopAndBottom/>
                <wp:docPr id="63" name="Text Box 63"/>
                <wp:cNvGraphicFramePr/>
                <a:graphic xmlns:a="http://schemas.openxmlformats.org/drawingml/2006/main">
                  <a:graphicData uri="http://schemas.microsoft.com/office/word/2010/wordprocessingShape">
                    <wps:wsp>
                      <wps:cNvSpPr txBox="1"/>
                      <wps:spPr>
                        <a:xfrm>
                          <a:off x="0" y="0"/>
                          <a:ext cx="6184900" cy="1968500"/>
                        </a:xfrm>
                        <a:prstGeom prst="rect">
                          <a:avLst/>
                        </a:prstGeom>
                        <a:solidFill>
                          <a:schemeClr val="lt1"/>
                        </a:solidFill>
                        <a:ln w="6350">
                          <a:solidFill>
                            <a:prstClr val="black"/>
                          </a:solidFill>
                        </a:ln>
                      </wps:spPr>
                      <wps:txbx>
                        <w:txbxContent>
                          <w:p w14:paraId="40AAF167" w14:textId="31C91A55" w:rsidR="005E43AD" w:rsidRPr="007D56CC" w:rsidRDefault="005E43AD" w:rsidP="007D56CC">
                            <w:pPr>
                              <w:rPr>
                                <w:rFonts w:ascii="Times New Roman" w:hAnsi="Times New Roman" w:cs="Times New Roman"/>
                                <w:b/>
                                <w:bCs/>
                              </w:rPr>
                            </w:pPr>
                            <w:r w:rsidRPr="007D56CC">
                              <w:rPr>
                                <w:rFonts w:ascii="Times New Roman" w:hAnsi="Times New Roman" w:cs="Times New Roman"/>
                                <w:b/>
                                <w:bCs/>
                              </w:rPr>
                              <w:t>CR 38.214</w:t>
                            </w:r>
                          </w:p>
                          <w:p w14:paraId="5E4A12C2" w14:textId="6B80A0EF" w:rsidR="005E43AD" w:rsidRDefault="005E43AD" w:rsidP="007D56CC">
                            <w:pPr>
                              <w:rPr>
                                <w:rFonts w:ascii="Times New Roman" w:hAnsi="Times New Roman" w:cs="Times New Roman"/>
                                <w:lang w:val="en-US"/>
                              </w:rPr>
                            </w:pPr>
                            <w:r>
                              <w:rPr>
                                <w:rFonts w:ascii="Times New Roman" w:hAnsi="Times New Roman" w:cs="Times New Roman"/>
                              </w:rPr>
                              <w:t xml:space="preserve">A UE that has indicated a capability </w:t>
                            </w:r>
                            <w:proofErr w:type="spellStart"/>
                            <w:r>
                              <w:rPr>
                                <w:rFonts w:ascii="Times New Roman" w:hAnsi="Times New Roman" w:cs="Times New Roman"/>
                                <w:i/>
                                <w:iCs/>
                              </w:rPr>
                              <w:t>beamCorrespondenceWithoutUL-BeamSweeping</w:t>
                            </w:r>
                            <w:proofErr w:type="spellEnd"/>
                            <w:r>
                              <w:rPr>
                                <w:rFonts w:ascii="Times New Roman" w:hAnsi="Times New Roman" w:cs="Times New Roman"/>
                                <w:lang w:val="en-US"/>
                              </w:rPr>
                              <w:t xml:space="preserve"> set to ‘1’, </w:t>
                            </w:r>
                            <w:r>
                              <w:rPr>
                                <w:rFonts w:ascii="Times New Roman" w:hAnsi="Times New Roman" w:cs="Times New Roman"/>
                                <w:highlight w:val="yellow"/>
                              </w:rPr>
                              <w:t>as described in [</w:t>
                            </w:r>
                            <w:r>
                              <w:rPr>
                                <w:rFonts w:ascii="Times New Roman" w:hAnsi="Times New Roman" w:cs="Times New Roman"/>
                                <w:highlight w:val="yellow"/>
                                <w:lang w:val="en-US"/>
                              </w:rPr>
                              <w:t xml:space="preserve">18, </w:t>
                            </w:r>
                            <w:r>
                              <w:rPr>
                                <w:rFonts w:ascii="Times New Roman" w:hAnsi="Times New Roman" w:cs="Times New Roman"/>
                                <w:highlight w:val="yellow"/>
                              </w:rPr>
                              <w:t>TS 38.822]</w:t>
                            </w:r>
                            <w:r>
                              <w:rPr>
                                <w:rFonts w:ascii="Times New Roman" w:hAnsi="Times New Roman" w:cs="Times New Roman"/>
                              </w:rPr>
                              <w:t xml:space="preserve">, can determine a spatial </w:t>
                            </w:r>
                            <w:r>
                              <w:rPr>
                                <w:rFonts w:ascii="Times New Roman" w:hAnsi="Times New Roman" w:cs="Times New Roman"/>
                                <w:lang w:val="en-US"/>
                              </w:rPr>
                              <w:t>domain</w:t>
                            </w:r>
                            <w:r>
                              <w:rPr>
                                <w:rFonts w:ascii="Times New Roman" w:hAnsi="Times New Roman" w:cs="Times New Roman"/>
                              </w:rPr>
                              <w:t xml:space="preserve"> filter to be used while performing the applicable channel access procedures described in [</w:t>
                            </w:r>
                            <w:r>
                              <w:rPr>
                                <w:rFonts w:ascii="Times New Roman" w:hAnsi="Times New Roman" w:cs="Times New Roman"/>
                                <w:lang w:val="en-US"/>
                              </w:rPr>
                              <w:t xml:space="preserve">16, </w:t>
                            </w:r>
                            <w:r>
                              <w:rPr>
                                <w:rFonts w:ascii="Times New Roman" w:hAnsi="Times New Roman" w:cs="Times New Roman"/>
                              </w:rPr>
                              <w:t>TS 37.213] to transmit a UL transmission on the channel as follows</w:t>
                            </w:r>
                            <w:r>
                              <w:rPr>
                                <w:rFonts w:ascii="Times New Roman" w:hAnsi="Times New Roman" w:cs="Times New Roman"/>
                                <w:lang w:val="en-US"/>
                              </w:rPr>
                              <w:t>:</w:t>
                            </w:r>
                          </w:p>
                          <w:p w14:paraId="5ABE7F28" w14:textId="77777777" w:rsidR="005E43AD" w:rsidRDefault="005E43AD" w:rsidP="007D56CC">
                            <w:pPr>
                              <w:ind w:left="1135" w:hanging="283"/>
                              <w:rPr>
                                <w:rFonts w:ascii="Times New Roman" w:hAnsi="Times New Roman" w:cs="Times New Roman"/>
                                <w:lang w:val="en-US"/>
                              </w:rPr>
                            </w:pPr>
                            <w:r>
                              <w:rPr>
                                <w:rFonts w:ascii="Times New Roman" w:hAnsi="Times New Roman" w:cs="Times New Roman"/>
                              </w:rPr>
                              <w:t xml:space="preserve">-     if UE is indicated with an SRI corresponding to the UL transmission, the UE </w:t>
                            </w:r>
                            <w:r>
                              <w:rPr>
                                <w:rFonts w:ascii="Times New Roman" w:hAnsi="Times New Roman" w:cs="Times New Roman"/>
                                <w:lang w:val="en-US"/>
                              </w:rPr>
                              <w:t>may use</w:t>
                            </w:r>
                            <w:r>
                              <w:rPr>
                                <w:rFonts w:ascii="Times New Roman" w:hAnsi="Times New Roman" w:cs="Times New Roman"/>
                              </w:rPr>
                              <w:t xml:space="preserve"> a spatial </w:t>
                            </w:r>
                            <w:r>
                              <w:rPr>
                                <w:rFonts w:ascii="Times New Roman" w:hAnsi="Times New Roman" w:cs="Times New Roman"/>
                                <w:lang w:val="en-US"/>
                              </w:rPr>
                              <w:t>domain</w:t>
                            </w:r>
                            <w:r>
                              <w:rPr>
                                <w:rFonts w:ascii="Times New Roman" w:hAnsi="Times New Roman" w:cs="Times New Roman"/>
                              </w:rPr>
                              <w:t xml:space="preserve"> filter that is same as the spatial </w:t>
                            </w:r>
                            <w:r>
                              <w:rPr>
                                <w:rFonts w:ascii="Times New Roman" w:hAnsi="Times New Roman" w:cs="Times New Roman"/>
                                <w:lang w:val="en-US"/>
                              </w:rPr>
                              <w:t xml:space="preserve">domain transmission </w:t>
                            </w:r>
                            <w:r>
                              <w:rPr>
                                <w:rFonts w:ascii="Times New Roman" w:hAnsi="Times New Roman" w:cs="Times New Roman"/>
                              </w:rPr>
                              <w:t>filter associated with the indicated SRI</w:t>
                            </w:r>
                            <w:r>
                              <w:rPr>
                                <w:rFonts w:ascii="Times New Roman" w:hAnsi="Times New Roman" w:cs="Times New Roman"/>
                                <w:lang w:val="en-US"/>
                              </w:rPr>
                              <w:t>,</w:t>
                            </w:r>
                          </w:p>
                          <w:p w14:paraId="592103D6" w14:textId="77777777" w:rsidR="005E43AD" w:rsidRDefault="005E43AD" w:rsidP="007D56CC">
                            <w:pPr>
                              <w:ind w:left="1135" w:hanging="283"/>
                              <w:rPr>
                                <w:rFonts w:ascii="Times New Roman" w:hAnsi="Times New Roman" w:cs="Times New Roman"/>
                                <w:lang w:val="en-US"/>
                              </w:rPr>
                            </w:pPr>
                            <w:r>
                              <w:rPr>
                                <w:rFonts w:ascii="Times New Roman" w:hAnsi="Times New Roman" w:cs="Times New Roman"/>
                              </w:rPr>
                              <w:t xml:space="preserve">-     if UE is </w:t>
                            </w:r>
                            <w:r>
                              <w:rPr>
                                <w:rFonts w:ascii="Times New Roman" w:hAnsi="Times New Roman" w:cs="Times New Roman"/>
                                <w:lang w:val="en-US"/>
                              </w:rPr>
                              <w:t>configured</w:t>
                            </w:r>
                            <w:r>
                              <w:rPr>
                                <w:rFonts w:ascii="Times New Roman" w:hAnsi="Times New Roman" w:cs="Times New Roman"/>
                              </w:rPr>
                              <w:t xml:space="preserve"> with </w:t>
                            </w:r>
                            <w:r>
                              <w:rPr>
                                <w:rFonts w:ascii="Times New Roman" w:hAnsi="Times New Roman" w:cs="Times New Roman"/>
                                <w:i/>
                                <w:iCs/>
                              </w:rPr>
                              <w:t>TCI-State</w:t>
                            </w:r>
                            <w:r>
                              <w:rPr>
                                <w:rFonts w:ascii="Times New Roman" w:hAnsi="Times New Roman" w:cs="Times New Roman"/>
                              </w:rPr>
                              <w:t xml:space="preserve"> configurations with [tci-StateId_r17] corresponding to UL transmission,</w:t>
                            </w:r>
                            <w:r>
                              <w:rPr>
                                <w:rFonts w:ascii="Times New Roman" w:hAnsi="Times New Roman" w:cs="Times New Roman"/>
                                <w:lang w:val="en-US"/>
                              </w:rPr>
                              <w:t>and the UE is indicated a TCI state corresponding to the UL transmission,</w:t>
                            </w:r>
                            <w:r>
                              <w:rPr>
                                <w:rFonts w:ascii="Times New Roman" w:hAnsi="Times New Roman" w:cs="Times New Roman"/>
                              </w:rPr>
                              <w:t xml:space="preserve"> the UE </w:t>
                            </w:r>
                            <w:r>
                              <w:rPr>
                                <w:rFonts w:ascii="Times New Roman" w:hAnsi="Times New Roman" w:cs="Times New Roman"/>
                                <w:lang w:val="en-US"/>
                              </w:rPr>
                              <w:t xml:space="preserve">may </w:t>
                            </w:r>
                            <w:r>
                              <w:rPr>
                                <w:rFonts w:ascii="Times New Roman" w:hAnsi="Times New Roman" w:cs="Times New Roman"/>
                              </w:rPr>
                              <w:t xml:space="preserve">use a spatial </w:t>
                            </w:r>
                            <w:r>
                              <w:rPr>
                                <w:rFonts w:ascii="Times New Roman" w:hAnsi="Times New Roman" w:cs="Times New Roman"/>
                                <w:lang w:val="en-US"/>
                              </w:rPr>
                              <w:t>domain</w:t>
                            </w:r>
                            <w:r>
                              <w:rPr>
                                <w:rFonts w:ascii="Times New Roman" w:hAnsi="Times New Roman" w:cs="Times New Roman"/>
                              </w:rPr>
                              <w:t xml:space="preserve"> filter that is same as the spatial </w:t>
                            </w:r>
                            <w:r>
                              <w:rPr>
                                <w:rFonts w:ascii="Times New Roman" w:hAnsi="Times New Roman" w:cs="Times New Roman"/>
                                <w:lang w:val="en-US"/>
                              </w:rPr>
                              <w:t xml:space="preserve">domain </w:t>
                            </w:r>
                            <w:r>
                              <w:rPr>
                                <w:rFonts w:ascii="Times New Roman" w:hAnsi="Times New Roman" w:cs="Times New Roman"/>
                              </w:rPr>
                              <w:t xml:space="preserve">receive filter the UE </w:t>
                            </w:r>
                            <w:r>
                              <w:rPr>
                                <w:rFonts w:ascii="Times New Roman" w:hAnsi="Times New Roman" w:cs="Times New Roman"/>
                                <w:lang w:val="en-US"/>
                              </w:rPr>
                              <w:t xml:space="preserve">may use </w:t>
                            </w:r>
                            <w:r>
                              <w:rPr>
                                <w:rFonts w:ascii="Times New Roman" w:hAnsi="Times New Roman" w:cs="Times New Roman"/>
                              </w:rPr>
                              <w:t>to receive the DL reference signal associated with the indicated TCI stat</w:t>
                            </w:r>
                            <w:r>
                              <w:rPr>
                                <w:rFonts w:ascii="Times New Roman" w:hAnsi="Times New Roman" w:cs="Times New Roman"/>
                                <w:lang w:val="en-US"/>
                              </w:rPr>
                              <w:t>e.</w:t>
                            </w:r>
                          </w:p>
                          <w:p w14:paraId="3021FE57" w14:textId="77777777" w:rsidR="005E43AD" w:rsidRPr="007D56CC" w:rsidRDefault="005E43AD">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0D86209" id="Text Box 63" o:spid="_x0000_s1033" type="#_x0000_t202" style="position:absolute;left:0;text-align:left;margin-left:-2.7pt;margin-top:43.8pt;width:487pt;height:155pt;z-index:2516474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" fillcolor="white [3201]" strokeweight=".5pt">
                <v:textbox>
                  <w:txbxContent>
                    <w:p w14:paraId="40AAF167" w14:textId="31C91A55" w:rsidR="005E43AD" w:rsidRPr="007D56CC" w:rsidRDefault="005E43AD" w:rsidP="007D56CC">
                      <w:pPr>
                        <w:rPr>
                          <w:rFonts w:ascii="Times New Roman" w:hAnsi="Times New Roman" w:cs="Times New Roman"/>
                          <w:b/>
                          <w:bCs/>
                        </w:rPr>
                      </w:pPr>
                      <w:r w:rsidRPr="007D56CC">
                        <w:rPr>
                          <w:rFonts w:ascii="Times New Roman" w:hAnsi="Times New Roman" w:cs="Times New Roman"/>
                          <w:b/>
                          <w:bCs/>
                        </w:rPr>
                        <w:t>CR 38.214</w:t>
                      </w:r>
                    </w:p>
                    <w:p w14:paraId="5E4A12C2" w14:textId="6B80A0EF" w:rsidR="005E43AD" w:rsidRDefault="005E43AD" w:rsidP="007D56CC">
                      <w:pPr>
                        <w:rPr>
                          <w:rFonts w:ascii="Times New Roman" w:hAnsi="Times New Roman" w:cs="Times New Roman"/>
                          <w:lang w:val="en-US"/>
                        </w:rPr>
                      </w:pPr>
                      <w:r>
                        <w:rPr>
                          <w:rFonts w:ascii="Times New Roman" w:hAnsi="Times New Roman" w:cs="Times New Roman"/>
                        </w:rPr>
                        <w:t xml:space="preserve">A UE that has indicated a capability </w:t>
                      </w:r>
                      <w:proofErr w:type="spellStart"/>
                      <w:r>
                        <w:rPr>
                          <w:rFonts w:ascii="Times New Roman" w:hAnsi="Times New Roman" w:cs="Times New Roman"/>
                          <w:i/>
                          <w:iCs/>
                        </w:rPr>
                        <w:t>beamCorrespondenceWithoutUL-BeamSweeping</w:t>
                      </w:r>
                      <w:proofErr w:type="spellEnd"/>
                      <w:r>
                        <w:rPr>
                          <w:rFonts w:ascii="Times New Roman" w:hAnsi="Times New Roman" w:cs="Times New Roman"/>
                          <w:lang w:val="en-US"/>
                        </w:rPr>
                        <w:t xml:space="preserve"> set to ‘1’, </w:t>
                      </w:r>
                      <w:r>
                        <w:rPr>
                          <w:rFonts w:ascii="Times New Roman" w:hAnsi="Times New Roman" w:cs="Times New Roman"/>
                          <w:highlight w:val="yellow"/>
                        </w:rPr>
                        <w:t>as described in [</w:t>
                      </w:r>
                      <w:r>
                        <w:rPr>
                          <w:rFonts w:ascii="Times New Roman" w:hAnsi="Times New Roman" w:cs="Times New Roman"/>
                          <w:highlight w:val="yellow"/>
                          <w:lang w:val="en-US"/>
                        </w:rPr>
                        <w:t xml:space="preserve">18, </w:t>
                      </w:r>
                      <w:r>
                        <w:rPr>
                          <w:rFonts w:ascii="Times New Roman" w:hAnsi="Times New Roman" w:cs="Times New Roman"/>
                          <w:highlight w:val="yellow"/>
                        </w:rPr>
                        <w:t>TS 38.822]</w:t>
                      </w:r>
                      <w:r>
                        <w:rPr>
                          <w:rFonts w:ascii="Times New Roman" w:hAnsi="Times New Roman" w:cs="Times New Roman"/>
                        </w:rPr>
                        <w:t xml:space="preserve">, can determine a spatial </w:t>
                      </w:r>
                      <w:r>
                        <w:rPr>
                          <w:rFonts w:ascii="Times New Roman" w:hAnsi="Times New Roman" w:cs="Times New Roman"/>
                          <w:lang w:val="en-US"/>
                        </w:rPr>
                        <w:t>domain</w:t>
                      </w:r>
                      <w:r>
                        <w:rPr>
                          <w:rFonts w:ascii="Times New Roman" w:hAnsi="Times New Roman" w:cs="Times New Roman"/>
                        </w:rPr>
                        <w:t xml:space="preserve"> filter to be used while performing the applicable channel access procedures described in [</w:t>
                      </w:r>
                      <w:r>
                        <w:rPr>
                          <w:rFonts w:ascii="Times New Roman" w:hAnsi="Times New Roman" w:cs="Times New Roman"/>
                          <w:lang w:val="en-US"/>
                        </w:rPr>
                        <w:t xml:space="preserve">16, </w:t>
                      </w:r>
                      <w:r>
                        <w:rPr>
                          <w:rFonts w:ascii="Times New Roman" w:hAnsi="Times New Roman" w:cs="Times New Roman"/>
                        </w:rPr>
                        <w:t>TS 37.213] to transmit a UL transmission on the channel as follows</w:t>
                      </w:r>
                      <w:r>
                        <w:rPr>
                          <w:rFonts w:ascii="Times New Roman" w:hAnsi="Times New Roman" w:cs="Times New Roman"/>
                          <w:lang w:val="en-US"/>
                        </w:rPr>
                        <w:t>:</w:t>
                      </w:r>
                    </w:p>
                    <w:p w14:paraId="5ABE7F28" w14:textId="77777777" w:rsidR="005E43AD" w:rsidRDefault="005E43AD" w:rsidP="007D56CC">
                      <w:pPr>
                        <w:ind w:left="1135" w:hanging="283"/>
                        <w:rPr>
                          <w:rFonts w:ascii="Times New Roman" w:hAnsi="Times New Roman" w:cs="Times New Roman"/>
                          <w:lang w:val="en-US"/>
                        </w:rPr>
                      </w:pPr>
                      <w:r>
                        <w:rPr>
                          <w:rFonts w:ascii="Times New Roman" w:hAnsi="Times New Roman" w:cs="Times New Roman"/>
                        </w:rPr>
                        <w:t xml:space="preserve">-     if UE is indicated with an SRI corresponding to the UL transmission, the UE </w:t>
                      </w:r>
                      <w:r>
                        <w:rPr>
                          <w:rFonts w:ascii="Times New Roman" w:hAnsi="Times New Roman" w:cs="Times New Roman"/>
                          <w:lang w:val="en-US"/>
                        </w:rPr>
                        <w:t>may use</w:t>
                      </w:r>
                      <w:r>
                        <w:rPr>
                          <w:rFonts w:ascii="Times New Roman" w:hAnsi="Times New Roman" w:cs="Times New Roman"/>
                        </w:rPr>
                        <w:t xml:space="preserve"> a spatial </w:t>
                      </w:r>
                      <w:r>
                        <w:rPr>
                          <w:rFonts w:ascii="Times New Roman" w:hAnsi="Times New Roman" w:cs="Times New Roman"/>
                          <w:lang w:val="en-US"/>
                        </w:rPr>
                        <w:t>domain</w:t>
                      </w:r>
                      <w:r>
                        <w:rPr>
                          <w:rFonts w:ascii="Times New Roman" w:hAnsi="Times New Roman" w:cs="Times New Roman"/>
                        </w:rPr>
                        <w:t xml:space="preserve"> filter that is same as the spatial </w:t>
                      </w:r>
                      <w:r>
                        <w:rPr>
                          <w:rFonts w:ascii="Times New Roman" w:hAnsi="Times New Roman" w:cs="Times New Roman"/>
                          <w:lang w:val="en-US"/>
                        </w:rPr>
                        <w:t xml:space="preserve">domain transmission </w:t>
                      </w:r>
                      <w:r>
                        <w:rPr>
                          <w:rFonts w:ascii="Times New Roman" w:hAnsi="Times New Roman" w:cs="Times New Roman"/>
                        </w:rPr>
                        <w:t>filter associated with the indicated SRI</w:t>
                      </w:r>
                      <w:r>
                        <w:rPr>
                          <w:rFonts w:ascii="Times New Roman" w:hAnsi="Times New Roman" w:cs="Times New Roman"/>
                          <w:lang w:val="en-US"/>
                        </w:rPr>
                        <w:t>,</w:t>
                      </w:r>
                    </w:p>
                    <w:p w14:paraId="592103D6" w14:textId="77777777" w:rsidR="005E43AD" w:rsidRDefault="005E43AD" w:rsidP="007D56CC">
                      <w:pPr>
                        <w:ind w:left="1135" w:hanging="283"/>
                        <w:rPr>
                          <w:rFonts w:ascii="Times New Roman" w:hAnsi="Times New Roman" w:cs="Times New Roman"/>
                          <w:lang w:val="en-US"/>
                        </w:rPr>
                      </w:pPr>
                      <w:r>
                        <w:rPr>
                          <w:rFonts w:ascii="Times New Roman" w:hAnsi="Times New Roman" w:cs="Times New Roman"/>
                        </w:rPr>
                        <w:t xml:space="preserve">-     if UE is </w:t>
                      </w:r>
                      <w:r>
                        <w:rPr>
                          <w:rFonts w:ascii="Times New Roman" w:hAnsi="Times New Roman" w:cs="Times New Roman"/>
                          <w:lang w:val="en-US"/>
                        </w:rPr>
                        <w:t>configured</w:t>
                      </w:r>
                      <w:r>
                        <w:rPr>
                          <w:rFonts w:ascii="Times New Roman" w:hAnsi="Times New Roman" w:cs="Times New Roman"/>
                        </w:rPr>
                        <w:t xml:space="preserve"> with </w:t>
                      </w:r>
                      <w:r>
                        <w:rPr>
                          <w:rFonts w:ascii="Times New Roman" w:hAnsi="Times New Roman" w:cs="Times New Roman"/>
                          <w:i/>
                          <w:iCs/>
                        </w:rPr>
                        <w:t>TCI-State</w:t>
                      </w:r>
                      <w:r>
                        <w:rPr>
                          <w:rFonts w:ascii="Times New Roman" w:hAnsi="Times New Roman" w:cs="Times New Roman"/>
                        </w:rPr>
                        <w:t xml:space="preserve"> configurations with [tci-StateId_r17] corresponding to UL transmission,</w:t>
                      </w:r>
                      <w:r>
                        <w:rPr>
                          <w:rFonts w:ascii="Times New Roman" w:hAnsi="Times New Roman" w:cs="Times New Roman"/>
                          <w:lang w:val="en-US"/>
                        </w:rPr>
                        <w:t>and the UE is indicated a TCI state corresponding to the UL transmission,</w:t>
                      </w:r>
                      <w:r>
                        <w:rPr>
                          <w:rFonts w:ascii="Times New Roman" w:hAnsi="Times New Roman" w:cs="Times New Roman"/>
                        </w:rPr>
                        <w:t xml:space="preserve"> the UE </w:t>
                      </w:r>
                      <w:r>
                        <w:rPr>
                          <w:rFonts w:ascii="Times New Roman" w:hAnsi="Times New Roman" w:cs="Times New Roman"/>
                          <w:lang w:val="en-US"/>
                        </w:rPr>
                        <w:t xml:space="preserve">may </w:t>
                      </w:r>
                      <w:r>
                        <w:rPr>
                          <w:rFonts w:ascii="Times New Roman" w:hAnsi="Times New Roman" w:cs="Times New Roman"/>
                        </w:rPr>
                        <w:t xml:space="preserve">use a spatial </w:t>
                      </w:r>
                      <w:r>
                        <w:rPr>
                          <w:rFonts w:ascii="Times New Roman" w:hAnsi="Times New Roman" w:cs="Times New Roman"/>
                          <w:lang w:val="en-US"/>
                        </w:rPr>
                        <w:t>domain</w:t>
                      </w:r>
                      <w:r>
                        <w:rPr>
                          <w:rFonts w:ascii="Times New Roman" w:hAnsi="Times New Roman" w:cs="Times New Roman"/>
                        </w:rPr>
                        <w:t xml:space="preserve"> filter that is same as the spatial </w:t>
                      </w:r>
                      <w:r>
                        <w:rPr>
                          <w:rFonts w:ascii="Times New Roman" w:hAnsi="Times New Roman" w:cs="Times New Roman"/>
                          <w:lang w:val="en-US"/>
                        </w:rPr>
                        <w:t xml:space="preserve">domain </w:t>
                      </w:r>
                      <w:r>
                        <w:rPr>
                          <w:rFonts w:ascii="Times New Roman" w:hAnsi="Times New Roman" w:cs="Times New Roman"/>
                        </w:rPr>
                        <w:t xml:space="preserve">receive filter the UE </w:t>
                      </w:r>
                      <w:r>
                        <w:rPr>
                          <w:rFonts w:ascii="Times New Roman" w:hAnsi="Times New Roman" w:cs="Times New Roman"/>
                          <w:lang w:val="en-US"/>
                        </w:rPr>
                        <w:t xml:space="preserve">may use </w:t>
                      </w:r>
                      <w:r>
                        <w:rPr>
                          <w:rFonts w:ascii="Times New Roman" w:hAnsi="Times New Roman" w:cs="Times New Roman"/>
                        </w:rPr>
                        <w:t>to receive the DL reference signal associated with the indicated TCI stat</w:t>
                      </w:r>
                      <w:r>
                        <w:rPr>
                          <w:rFonts w:ascii="Times New Roman" w:hAnsi="Times New Roman" w:cs="Times New Roman"/>
                          <w:lang w:val="en-US"/>
                        </w:rPr>
                        <w:t>e.</w:t>
                      </w:r>
                    </w:p>
                    <w:p w14:paraId="3021FE57" w14:textId="77777777" w:rsidR="005E43AD" w:rsidRPr="007D56CC" w:rsidRDefault="005E43AD">
                      <w:pPr>
                        <w:rPr>
                          <w:lang w:val="en-US"/>
                        </w:rPr>
                      </w:pPr>
                    </w:p>
                  </w:txbxContent>
                </v:textbox>
                <w10:wrap type="topAndBottom"/>
              </v:shape>
            </w:pict>
          </mc:Fallback>
        </mc:AlternateContent>
      </w:r>
      <w:r>
        <w:t>In addition, for the agreement w</w:t>
      </w:r>
      <w:r w:rsidRPr="007D56CC">
        <w:t xml:space="preserve">hen UE indicates a capability for beam correspondence with </w:t>
      </w:r>
      <w:proofErr w:type="spellStart"/>
      <w:r w:rsidRPr="007D56CC">
        <w:t>beamCorrespondenceWithoutUL-BeamSweeping</w:t>
      </w:r>
      <w:proofErr w:type="spellEnd"/>
      <w:r w:rsidRPr="007D56CC">
        <w:t xml:space="preserve"> ={1},</w:t>
      </w:r>
      <w:r>
        <w:t xml:space="preserve"> the essence was captured in the TS 38.214 CR</w:t>
      </w:r>
      <w:r w:rsidR="00C245DD">
        <w:fldChar w:fldCharType="begin"/>
      </w:r>
      <w:r w:rsidR="00C245DD">
        <w:instrText xml:space="preserve"> REF _Ref92783822 \r \h </w:instrText>
      </w:r>
      <w:r w:rsidR="00C245DD">
        <w:fldChar w:fldCharType="separate"/>
      </w:r>
      <w:r w:rsidR="00C245DD">
        <w:t>[12]</w:t>
      </w:r>
      <w:r w:rsidR="00C245DD">
        <w:fldChar w:fldCharType="end"/>
      </w:r>
      <w:r>
        <w:t xml:space="preserve"> as follows </w:t>
      </w:r>
    </w:p>
    <w:p w14:paraId="2C60533C" w14:textId="77777777" w:rsidR="002303EF" w:rsidRDefault="002303EF" w:rsidP="007D56CC"/>
    <w:p w14:paraId="32D56347" w14:textId="2573508B" w:rsidR="007D56CC" w:rsidRDefault="007D56CC" w:rsidP="007D56CC">
      <w:pPr>
        <w:rPr>
          <w:lang w:val="en-US"/>
        </w:rPr>
      </w:pPr>
      <w:r w:rsidRPr="007D56CC">
        <w:rPr>
          <w:lang w:val="en-US"/>
        </w:rPr>
        <w:t xml:space="preserve">It is </w:t>
      </w:r>
      <w:r>
        <w:rPr>
          <w:lang w:val="en-US"/>
        </w:rPr>
        <w:t>inaccurate</w:t>
      </w:r>
      <w:r w:rsidRPr="007D56CC">
        <w:rPr>
          <w:lang w:val="en-US"/>
        </w:rPr>
        <w:t xml:space="preserve"> to reference 38.822 which is a TR </w:t>
      </w:r>
      <w:r>
        <w:rPr>
          <w:lang w:val="en-US"/>
        </w:rPr>
        <w:t xml:space="preserve">and </w:t>
      </w:r>
      <w:r w:rsidRPr="007D56CC">
        <w:rPr>
          <w:lang w:val="en-US"/>
        </w:rPr>
        <w:t>not a TS.</w:t>
      </w:r>
      <w:r>
        <w:rPr>
          <w:lang w:val="en-US"/>
        </w:rPr>
        <w:t xml:space="preserve"> In addition,</w:t>
      </w:r>
      <w:r w:rsidRPr="007D56CC">
        <w:rPr>
          <w:lang w:val="en-US"/>
        </w:rPr>
        <w:t xml:space="preserve"> 38.822 is not maintained (under change control) compared to 38.306 which is the “official” TS for UE capabilities.</w:t>
      </w:r>
      <w:r>
        <w:rPr>
          <w:lang w:val="en-US"/>
        </w:rPr>
        <w:t xml:space="preserve"> Therefore, we propose to refer 38.306 instead of 38.822</w:t>
      </w:r>
    </w:p>
    <w:p w14:paraId="24099CD9" w14:textId="34C46482" w:rsidR="007D56CC" w:rsidRDefault="007D56CC" w:rsidP="007D56CC">
      <w:pPr>
        <w:rPr>
          <w:lang w:val="en-US"/>
        </w:rPr>
      </w:pPr>
      <w:r>
        <w:rPr>
          <w:lang w:val="en-US"/>
        </w:rPr>
        <w:t>Furthermore, it is ambiguous the way it is drafted and hence we propose to clarify the sentence to ensure this is done prior to an UL transmission. Therefore</w:t>
      </w:r>
      <w:r w:rsidR="00717270">
        <w:rPr>
          <w:lang w:val="en-US"/>
        </w:rPr>
        <w:t>,</w:t>
      </w:r>
      <w:r>
        <w:rPr>
          <w:lang w:val="en-US"/>
        </w:rPr>
        <w:t xml:space="preserve"> we propose the following change. </w:t>
      </w:r>
    </w:p>
    <w:p w14:paraId="663EC5E3" w14:textId="6F3A1DA5" w:rsidR="007D56CC" w:rsidRDefault="006C58CC" w:rsidP="007D56CC">
      <w:pPr>
        <w:pStyle w:val="Proposal"/>
      </w:pPr>
      <w:bookmarkStart w:id="221" w:name="_Toc95761772"/>
      <w:r>
        <w:t>RAN1 to agree to m</w:t>
      </w:r>
      <w:r w:rsidR="007D56CC">
        <w:t>odify the sentence in CR 38.214 to the following</w:t>
      </w:r>
      <w:r w:rsidR="00CE6A9A" w:rsidRPr="00FB75F9">
        <w:rPr>
          <w:lang w:val="en-US"/>
        </w:rPr>
        <w:t>-</w:t>
      </w:r>
      <w:bookmarkEnd w:id="221"/>
      <w:r w:rsidR="007D56CC">
        <w:t xml:space="preserve"> </w:t>
      </w:r>
    </w:p>
    <w:p w14:paraId="4BE3EB76" w14:textId="7002590C" w:rsidR="007D56CC" w:rsidRPr="00CE6A9A" w:rsidRDefault="00CE6A9A" w:rsidP="007D56CC">
      <w:pPr>
        <w:pStyle w:val="Proposal"/>
        <w:numPr>
          <w:ilvl w:val="0"/>
          <w:numId w:val="0"/>
        </w:numPr>
        <w:ind w:left="1304"/>
        <w:rPr>
          <w:i/>
          <w:iCs/>
          <w:lang w:val="en-US"/>
        </w:rPr>
      </w:pPr>
      <w:bookmarkStart w:id="222" w:name="_Toc95761773"/>
      <w:r>
        <w:rPr>
          <w:i/>
          <w:iCs/>
        </w:rPr>
        <w:t>[</w:t>
      </w:r>
      <w:r w:rsidR="007D56CC" w:rsidRPr="00CE6A9A">
        <w:rPr>
          <w:i/>
          <w:iCs/>
        </w:rPr>
        <w:t xml:space="preserve">A UE that has indicated a capability </w:t>
      </w:r>
      <w:proofErr w:type="spellStart"/>
      <w:r w:rsidR="007D56CC" w:rsidRPr="00CE6A9A">
        <w:rPr>
          <w:i/>
          <w:iCs/>
        </w:rPr>
        <w:t>beamCorrespondenceWithoutUL-BeamSweeping</w:t>
      </w:r>
      <w:proofErr w:type="spellEnd"/>
      <w:r w:rsidR="007D56CC" w:rsidRPr="00CE6A9A">
        <w:rPr>
          <w:i/>
          <w:iCs/>
          <w:lang w:val="en-US"/>
        </w:rPr>
        <w:t xml:space="preserve"> set to ‘1’, </w:t>
      </w:r>
      <w:r w:rsidR="007D56CC" w:rsidRPr="00CE6A9A">
        <w:rPr>
          <w:i/>
          <w:iCs/>
        </w:rPr>
        <w:t>as described in [</w:t>
      </w:r>
      <w:r w:rsidR="00C97577" w:rsidRPr="00CE6A9A">
        <w:rPr>
          <w:i/>
          <w:iCs/>
          <w:highlight w:val="yellow"/>
          <w:lang w:val="en-US"/>
        </w:rPr>
        <w:t>X</w:t>
      </w:r>
      <w:r w:rsidR="007D56CC" w:rsidRPr="00CE6A9A">
        <w:rPr>
          <w:i/>
          <w:iCs/>
          <w:highlight w:val="yellow"/>
          <w:lang w:val="en-US"/>
        </w:rPr>
        <w:t xml:space="preserve">, </w:t>
      </w:r>
      <w:r w:rsidR="007D56CC" w:rsidRPr="00CE6A9A">
        <w:rPr>
          <w:i/>
          <w:iCs/>
          <w:highlight w:val="yellow"/>
        </w:rPr>
        <w:t>TS 38.306</w:t>
      </w:r>
      <w:r w:rsidR="007D56CC" w:rsidRPr="00CE6A9A">
        <w:rPr>
          <w:i/>
          <w:iCs/>
        </w:rPr>
        <w:t xml:space="preserve">], can determine a spatial </w:t>
      </w:r>
      <w:r w:rsidR="007D56CC" w:rsidRPr="00CE6A9A">
        <w:rPr>
          <w:i/>
          <w:iCs/>
          <w:lang w:val="en-US"/>
        </w:rPr>
        <w:t>domain</w:t>
      </w:r>
      <w:r w:rsidR="007D56CC" w:rsidRPr="00CE6A9A">
        <w:rPr>
          <w:i/>
          <w:iCs/>
        </w:rPr>
        <w:t xml:space="preserve"> filter to be used while performing the applicable channel access procedures described in [</w:t>
      </w:r>
      <w:r w:rsidR="007D56CC" w:rsidRPr="00CE6A9A">
        <w:rPr>
          <w:i/>
          <w:iCs/>
          <w:lang w:val="en-US"/>
        </w:rPr>
        <w:t xml:space="preserve">16, </w:t>
      </w:r>
      <w:r w:rsidR="007D56CC" w:rsidRPr="00CE6A9A">
        <w:rPr>
          <w:i/>
          <w:iCs/>
        </w:rPr>
        <w:t xml:space="preserve">TS 37.213] </w:t>
      </w:r>
      <w:r w:rsidR="007D56CC" w:rsidRPr="00CE6A9A">
        <w:rPr>
          <w:i/>
          <w:iCs/>
          <w:highlight w:val="yellow"/>
        </w:rPr>
        <w:t>prior</w:t>
      </w:r>
      <w:r w:rsidR="007D56CC" w:rsidRPr="00CE6A9A">
        <w:rPr>
          <w:i/>
          <w:iCs/>
        </w:rPr>
        <w:t xml:space="preserve"> to </w:t>
      </w:r>
      <w:r w:rsidR="007D56CC" w:rsidRPr="00CE6A9A">
        <w:rPr>
          <w:i/>
          <w:iCs/>
          <w:strike/>
        </w:rPr>
        <w:t>transmit</w:t>
      </w:r>
      <w:r w:rsidR="007D56CC" w:rsidRPr="00CE6A9A">
        <w:rPr>
          <w:i/>
          <w:iCs/>
        </w:rPr>
        <w:t xml:space="preserve"> a UL transmission on the channel as follows</w:t>
      </w:r>
      <w:r w:rsidR="007D56CC" w:rsidRPr="00CE6A9A">
        <w:rPr>
          <w:i/>
          <w:iCs/>
          <w:lang w:val="en-US"/>
        </w:rPr>
        <w:t>:</w:t>
      </w:r>
      <w:r>
        <w:rPr>
          <w:i/>
          <w:iCs/>
          <w:lang w:val="en-US"/>
        </w:rPr>
        <w:t>]</w:t>
      </w:r>
      <w:bookmarkEnd w:id="222"/>
    </w:p>
    <w:p w14:paraId="5E011E5B" w14:textId="77777777" w:rsidR="007D56CC" w:rsidRPr="007D56CC" w:rsidRDefault="007D56CC" w:rsidP="007D56CC">
      <w:pPr>
        <w:pStyle w:val="Proposal"/>
        <w:numPr>
          <w:ilvl w:val="0"/>
          <w:numId w:val="0"/>
        </w:numPr>
        <w:ind w:left="1304"/>
        <w:rPr>
          <w:lang w:val="en-US"/>
        </w:rPr>
      </w:pPr>
    </w:p>
    <w:p w14:paraId="7272E06E" w14:textId="6F0CDA80" w:rsidR="0080145F" w:rsidRPr="00F940DB" w:rsidRDefault="0080145F" w:rsidP="0008596F">
      <w:pPr>
        <w:pStyle w:val="Heading3"/>
        <w:rPr>
          <w:lang w:val="en-US"/>
        </w:rPr>
      </w:pPr>
      <w:bookmarkStart w:id="223" w:name="_Toc71556332"/>
      <w:bookmarkStart w:id="224" w:name="_Toc71556653"/>
      <w:bookmarkStart w:id="225" w:name="_Toc71556333"/>
      <w:bookmarkStart w:id="226" w:name="_Toc71556654"/>
      <w:bookmarkStart w:id="227" w:name="_Toc66977638"/>
      <w:bookmarkStart w:id="228" w:name="_Toc66977783"/>
      <w:bookmarkStart w:id="229" w:name="_Toc66977819"/>
      <w:bookmarkStart w:id="230" w:name="_Toc66977855"/>
      <w:bookmarkStart w:id="231" w:name="_Toc67541255"/>
      <w:bookmarkStart w:id="232" w:name="_Toc67541291"/>
      <w:bookmarkStart w:id="233" w:name="_Toc67541327"/>
      <w:bookmarkStart w:id="234" w:name="_Toc67541388"/>
      <w:bookmarkStart w:id="235" w:name="_Toc67541434"/>
      <w:bookmarkStart w:id="236" w:name="_Toc67541684"/>
      <w:bookmarkStart w:id="237" w:name="_Toc71556334"/>
      <w:bookmarkStart w:id="238" w:name="_Toc71556655"/>
      <w:bookmarkStart w:id="239" w:name="_Hlk67063939"/>
      <w:bookmarkStart w:id="240" w:name="_Toc95762703"/>
      <w:bookmarkEnd w:id="217"/>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r>
        <w:rPr>
          <w:lang w:val="en-US"/>
        </w:rPr>
        <w:lastRenderedPageBreak/>
        <w:t xml:space="preserve">3.1.1 </w:t>
      </w:r>
      <w:r w:rsidR="0054683D">
        <w:rPr>
          <w:lang w:val="en-US"/>
        </w:rPr>
        <w:tab/>
      </w:r>
      <w:r>
        <w:rPr>
          <w:lang w:val="en-US"/>
        </w:rPr>
        <w:t>Multi-beam COT</w:t>
      </w:r>
      <w:bookmarkEnd w:id="240"/>
    </w:p>
    <w:bookmarkEnd w:id="239"/>
    <w:p w14:paraId="62314ADE" w14:textId="5D0D58CF" w:rsidR="00760BB4" w:rsidRDefault="00BC7E43" w:rsidP="00760BB4">
      <w:pPr>
        <w:rPr>
          <w:lang w:val="en-US"/>
        </w:rPr>
      </w:pPr>
      <w:r>
        <w:rPr>
          <w:noProof/>
          <w:lang w:val="en-US"/>
        </w:rPr>
        <mc:AlternateContent>
          <mc:Choice Requires="wps">
            <w:drawing>
              <wp:anchor distT="0" distB="0" distL="114300" distR="114300" simplePos="0" relativeHeight="251633152" behindDoc="0" locked="0" layoutInCell="1" allowOverlap="1" wp14:anchorId="46B3FC2F" wp14:editId="397F2077">
                <wp:simplePos x="0" y="0"/>
                <wp:positionH relativeFrom="column">
                  <wp:posOffset>-102235</wp:posOffset>
                </wp:positionH>
                <wp:positionV relativeFrom="paragraph">
                  <wp:posOffset>294005</wp:posOffset>
                </wp:positionV>
                <wp:extent cx="6115050" cy="3860800"/>
                <wp:effectExtent l="0" t="0" r="19050" b="25400"/>
                <wp:wrapTopAndBottom/>
                <wp:docPr id="64" name="Text Box 64"/>
                <wp:cNvGraphicFramePr/>
                <a:graphic xmlns:a="http://schemas.openxmlformats.org/drawingml/2006/main">
                  <a:graphicData uri="http://schemas.microsoft.com/office/word/2010/wordprocessingShape">
                    <wps:wsp>
                      <wps:cNvSpPr txBox="1"/>
                      <wps:spPr>
                        <a:xfrm>
                          <a:off x="0" y="0"/>
                          <a:ext cx="6115050" cy="3860800"/>
                        </a:xfrm>
                        <a:prstGeom prst="rect">
                          <a:avLst/>
                        </a:prstGeom>
                        <a:solidFill>
                          <a:schemeClr val="lt1"/>
                        </a:solidFill>
                        <a:ln w="6350">
                          <a:solidFill>
                            <a:prstClr val="black"/>
                          </a:solidFill>
                        </a:ln>
                      </wps:spPr>
                      <wps:txbx>
                        <w:txbxContent>
                          <w:p w14:paraId="55D42C81" w14:textId="77777777" w:rsidR="005E43AD" w:rsidRPr="002869AD" w:rsidRDefault="005E43AD" w:rsidP="00C124FB">
                            <w:pPr>
                              <w:rPr>
                                <w:rFonts w:ascii="Times New Roman" w:hAnsi="Times New Roman"/>
                                <w:b/>
                                <w:bCs/>
                                <w:highlight w:val="green"/>
                                <w:lang w:eastAsia="x-none"/>
                              </w:rPr>
                            </w:pPr>
                            <w:r w:rsidRPr="002869AD">
                              <w:rPr>
                                <w:rFonts w:ascii="Times New Roman" w:hAnsi="Times New Roman"/>
                                <w:b/>
                                <w:bCs/>
                                <w:highlight w:val="green"/>
                                <w:lang w:eastAsia="x-none"/>
                              </w:rPr>
                              <w:t>Agreement</w:t>
                            </w:r>
                          </w:p>
                          <w:p w14:paraId="47BC436E" w14:textId="77777777" w:rsidR="005E43AD" w:rsidRPr="002869AD" w:rsidRDefault="005E43AD" w:rsidP="00C124FB">
                            <w:pPr>
                              <w:rPr>
                                <w:rFonts w:ascii="Times New Roman" w:hAnsi="Times New Roman"/>
                              </w:rPr>
                            </w:pPr>
                            <w:r w:rsidRPr="002869AD">
                              <w:rPr>
                                <w:rFonts w:ascii="Times New Roman" w:hAnsi="Times New Roman"/>
                              </w:rPr>
                              <w:t>For a COT with MU-MIMO (SDM) transmission, support both Alt 1 and Alt 2 below:</w:t>
                            </w:r>
                          </w:p>
                          <w:p w14:paraId="1C73A263" w14:textId="77777777" w:rsidR="005E43AD" w:rsidRPr="00BB0E77" w:rsidRDefault="005E43AD" w:rsidP="00C124FB">
                            <w:pPr>
                              <w:pStyle w:val="ListParagraph"/>
                              <w:numPr>
                                <w:ilvl w:val="0"/>
                                <w:numId w:val="23"/>
                              </w:numPr>
                              <w:autoSpaceDE/>
                              <w:autoSpaceDN/>
                              <w:adjustRightInd/>
                              <w:snapToGrid w:val="0"/>
                              <w:jc w:val="left"/>
                              <w:textAlignment w:val="auto"/>
                              <w:rPr>
                                <w:rFonts w:ascii="Times New Roman" w:eastAsia="Times New Roman" w:hAnsi="Times New Roman"/>
                                <w:sz w:val="20"/>
                                <w:szCs w:val="20"/>
                                <w:lang w:eastAsia="ko-KR"/>
                              </w:rPr>
                            </w:pPr>
                            <w:r w:rsidRPr="00BB0E77">
                              <w:rPr>
                                <w:rFonts w:ascii="Times New Roman" w:eastAsia="Times New Roman" w:hAnsi="Times New Roman"/>
                                <w:sz w:val="20"/>
                                <w:szCs w:val="20"/>
                                <w:lang w:eastAsia="ko-KR"/>
                              </w:rPr>
                              <w:t>Alt 1: Single LBT sensing at the start of the COT with wide beam ‘cover’ all beams to be used in the COT with appropriate ED threshold</w:t>
                            </w:r>
                          </w:p>
                          <w:p w14:paraId="1B297820" w14:textId="77777777" w:rsidR="005E43AD" w:rsidRPr="00BB0E77" w:rsidRDefault="005E43AD" w:rsidP="00C124FB">
                            <w:pPr>
                              <w:pStyle w:val="ListParagraph"/>
                              <w:numPr>
                                <w:ilvl w:val="0"/>
                                <w:numId w:val="23"/>
                              </w:numPr>
                              <w:autoSpaceDE/>
                              <w:autoSpaceDN/>
                              <w:adjustRightInd/>
                              <w:snapToGrid w:val="0"/>
                              <w:jc w:val="left"/>
                              <w:textAlignment w:val="auto"/>
                              <w:rPr>
                                <w:rFonts w:ascii="Times New Roman" w:eastAsia="Times New Roman" w:hAnsi="Times New Roman"/>
                                <w:sz w:val="20"/>
                                <w:szCs w:val="20"/>
                                <w:lang w:eastAsia="ko-KR"/>
                              </w:rPr>
                            </w:pPr>
                            <w:r w:rsidRPr="00BB0E77">
                              <w:rPr>
                                <w:rFonts w:ascii="Times New Roman" w:eastAsia="Times New Roman" w:hAnsi="Times New Roman"/>
                                <w:sz w:val="20"/>
                                <w:szCs w:val="20"/>
                                <w:lang w:eastAsia="ko-KR"/>
                              </w:rPr>
                              <w:t>Alt 2: Independent per-beam LBT sensing at the start of COT is performed for beams used in th</w:t>
                            </w:r>
                            <w:r w:rsidRPr="00BB0E77">
                              <w:rPr>
                                <w:rFonts w:ascii="Times New Roman" w:eastAsia="Times New Roman" w:hAnsi="Times New Roman"/>
                                <w:color w:val="000000"/>
                                <w:sz w:val="20"/>
                                <w:szCs w:val="20"/>
                                <w:lang w:eastAsia="ko-KR"/>
                              </w:rPr>
                              <w:t>e COT,</w:t>
                            </w:r>
                            <w:r w:rsidRPr="00BB0E77">
                              <w:rPr>
                                <w:rFonts w:ascii="Times New Roman" w:eastAsia="Times New Roman" w:hAnsi="Times New Roman"/>
                                <w:color w:val="000000"/>
                                <w:sz w:val="20"/>
                                <w:szCs w:val="20"/>
                              </w:rPr>
                              <w:t xml:space="preserve"> if the </w:t>
                            </w:r>
                            <w:r w:rsidRPr="00BB0E77">
                              <w:rPr>
                                <w:rFonts w:ascii="Times New Roman" w:eastAsia="Times New Roman" w:hAnsi="Times New Roman"/>
                                <w:sz w:val="20"/>
                                <w:szCs w:val="20"/>
                              </w:rPr>
                              <w:t>node can perform simultaneous sensing in different beams</w:t>
                            </w:r>
                            <w:r w:rsidRPr="00BB0E77">
                              <w:rPr>
                                <w:rFonts w:ascii="Times New Roman" w:eastAsia="Times New Roman" w:hAnsi="Times New Roman"/>
                                <w:sz w:val="20"/>
                                <w:szCs w:val="20"/>
                                <w:lang w:eastAsia="ko-KR"/>
                              </w:rPr>
                              <w:t xml:space="preserve"> </w:t>
                            </w:r>
                          </w:p>
                          <w:p w14:paraId="20F21408" w14:textId="77777777" w:rsidR="005E43AD" w:rsidRPr="002869AD" w:rsidRDefault="005E43AD" w:rsidP="00C124FB">
                            <w:pPr>
                              <w:rPr>
                                <w:rFonts w:ascii="Times New Roman" w:eastAsia="DengXian" w:hAnsi="Times New Roman"/>
                                <w:color w:val="000000"/>
                              </w:rPr>
                            </w:pPr>
                            <w:r w:rsidRPr="002869AD">
                              <w:rPr>
                                <w:rFonts w:ascii="Times New Roman" w:hAnsi="Times New Roman"/>
                                <w:color w:val="000000"/>
                              </w:rPr>
                              <w:t xml:space="preserve">Note: On UE side, no UE capability will be introduced for this purpose. </w:t>
                            </w:r>
                          </w:p>
                          <w:p w14:paraId="0415ECC6" w14:textId="77777777" w:rsidR="005E43AD" w:rsidRPr="002869AD" w:rsidRDefault="005E43AD" w:rsidP="00C124FB">
                            <w:pPr>
                              <w:rPr>
                                <w:rFonts w:ascii="Times New Roman" w:hAnsi="Times New Roman"/>
                                <w:b/>
                                <w:bCs/>
                                <w:highlight w:val="green"/>
                                <w:lang w:eastAsia="x-none"/>
                              </w:rPr>
                            </w:pPr>
                            <w:r w:rsidRPr="002869AD">
                              <w:rPr>
                                <w:rFonts w:ascii="Times New Roman" w:hAnsi="Times New Roman"/>
                                <w:b/>
                                <w:bCs/>
                                <w:highlight w:val="green"/>
                                <w:lang w:eastAsia="x-none"/>
                              </w:rPr>
                              <w:t>Agreement</w:t>
                            </w:r>
                          </w:p>
                          <w:p w14:paraId="582926CC" w14:textId="77777777" w:rsidR="005E43AD" w:rsidRPr="002869AD" w:rsidRDefault="005E43AD" w:rsidP="00C124FB">
                            <w:pPr>
                              <w:rPr>
                                <w:rFonts w:ascii="Times New Roman" w:hAnsi="Times New Roman"/>
                              </w:rPr>
                            </w:pPr>
                            <w:r w:rsidRPr="002869AD">
                              <w:rPr>
                                <w:rFonts w:ascii="Times New Roman" w:hAnsi="Times New Roman"/>
                              </w:rPr>
                              <w:t>Within a COT with TDM of beams with beam switching, at least support Alt 1</w:t>
                            </w:r>
                          </w:p>
                          <w:p w14:paraId="3DC239CA" w14:textId="77777777" w:rsidR="005E43AD" w:rsidRPr="00BB0E77" w:rsidRDefault="005E43AD" w:rsidP="00C124FB">
                            <w:pPr>
                              <w:pStyle w:val="ListParagraph"/>
                              <w:numPr>
                                <w:ilvl w:val="0"/>
                                <w:numId w:val="24"/>
                              </w:numPr>
                              <w:autoSpaceDE/>
                              <w:autoSpaceDN/>
                              <w:adjustRightInd/>
                              <w:snapToGrid w:val="0"/>
                              <w:spacing w:line="252" w:lineRule="auto"/>
                              <w:ind w:left="720"/>
                              <w:jc w:val="left"/>
                              <w:textAlignment w:val="auto"/>
                              <w:rPr>
                                <w:rFonts w:ascii="Times New Roman" w:eastAsia="Times New Roman" w:hAnsi="Times New Roman"/>
                                <w:sz w:val="20"/>
                                <w:szCs w:val="20"/>
                                <w:lang w:eastAsia="ko-KR"/>
                              </w:rPr>
                            </w:pPr>
                            <w:r w:rsidRPr="00BB0E77">
                              <w:rPr>
                                <w:rFonts w:ascii="Times New Roman" w:eastAsia="Times New Roman" w:hAnsi="Times New Roman"/>
                                <w:sz w:val="20"/>
                                <w:szCs w:val="20"/>
                                <w:lang w:eastAsia="ko-KR"/>
                              </w:rPr>
                              <w:t xml:space="preserve">Alt 1 (from previous agreement): Single LBT sensing with wide beam ‘cover’ all beams to be used in the COT </w:t>
                            </w:r>
                          </w:p>
                          <w:p w14:paraId="4912BEB3" w14:textId="77777777" w:rsidR="005E43AD" w:rsidRPr="002869AD" w:rsidRDefault="005E43AD" w:rsidP="00C124FB">
                            <w:pPr>
                              <w:rPr>
                                <w:rFonts w:ascii="Times New Roman" w:hAnsi="Times New Roman"/>
                                <w:b/>
                                <w:bCs/>
                                <w:highlight w:val="green"/>
                                <w:lang w:eastAsia="x-none"/>
                              </w:rPr>
                            </w:pPr>
                            <w:r w:rsidRPr="002869AD">
                              <w:rPr>
                                <w:rFonts w:ascii="Times New Roman" w:hAnsi="Times New Roman"/>
                                <w:b/>
                                <w:bCs/>
                                <w:highlight w:val="green"/>
                                <w:lang w:eastAsia="x-none"/>
                              </w:rPr>
                              <w:t>Agreement</w:t>
                            </w:r>
                          </w:p>
                          <w:p w14:paraId="6F2AA334" w14:textId="77777777" w:rsidR="005E43AD" w:rsidRPr="002869AD" w:rsidRDefault="005E43AD" w:rsidP="00C124FB">
                            <w:pPr>
                              <w:rPr>
                                <w:rFonts w:ascii="Times New Roman" w:hAnsi="Times New Roman"/>
                              </w:rPr>
                            </w:pPr>
                            <w:r w:rsidRPr="002869AD">
                              <w:rPr>
                                <w:rFonts w:ascii="Times New Roman" w:hAnsi="Times New Roman"/>
                              </w:rPr>
                              <w:t>Within a COT with TDM of beams with beam switching, Alt 2 is supported if the node has the capability to perform simultaneous sensing in different beams. Alt 3 is allowed as node implementation choice if the node also supports Cat 2 LBT. The use of Alt 2 or Alt 3 is based on node’s implementation.</w:t>
                            </w:r>
                          </w:p>
                          <w:p w14:paraId="51C3FB59" w14:textId="77777777" w:rsidR="005E43AD" w:rsidRPr="00BB0E77" w:rsidRDefault="005E43AD" w:rsidP="00C124FB">
                            <w:pPr>
                              <w:pStyle w:val="ListParagraph"/>
                              <w:numPr>
                                <w:ilvl w:val="0"/>
                                <w:numId w:val="24"/>
                              </w:numPr>
                              <w:autoSpaceDE/>
                              <w:autoSpaceDN/>
                              <w:adjustRightInd/>
                              <w:snapToGrid w:val="0"/>
                              <w:spacing w:line="252" w:lineRule="auto"/>
                              <w:ind w:left="720"/>
                              <w:jc w:val="left"/>
                              <w:textAlignment w:val="auto"/>
                              <w:rPr>
                                <w:rFonts w:ascii="Times New Roman" w:eastAsia="Times New Roman" w:hAnsi="Times New Roman"/>
                                <w:sz w:val="20"/>
                                <w:szCs w:val="20"/>
                                <w:lang w:eastAsia="ko-KR"/>
                              </w:rPr>
                            </w:pPr>
                            <w:r w:rsidRPr="00BB0E77">
                              <w:rPr>
                                <w:rFonts w:ascii="Times New Roman" w:eastAsia="Times New Roman" w:hAnsi="Times New Roman"/>
                                <w:sz w:val="20"/>
                                <w:szCs w:val="20"/>
                                <w:lang w:eastAsia="ko-KR"/>
                              </w:rPr>
                              <w:t>Alt 2 from previous agreement: Independent per-beam LBT sensing at the start of COT is performed for beams used in the COT</w:t>
                            </w:r>
                          </w:p>
                          <w:p w14:paraId="016F8F6F" w14:textId="1714A7D4" w:rsidR="005E43AD" w:rsidRPr="002869AD" w:rsidRDefault="005E43AD" w:rsidP="000D3FD1">
                            <w:pPr>
                              <w:pStyle w:val="ListParagraph"/>
                              <w:numPr>
                                <w:ilvl w:val="0"/>
                                <w:numId w:val="24"/>
                              </w:numPr>
                              <w:autoSpaceDE/>
                              <w:autoSpaceDN/>
                              <w:adjustRightInd/>
                              <w:snapToGrid w:val="0"/>
                              <w:spacing w:line="252" w:lineRule="auto"/>
                              <w:ind w:left="720"/>
                              <w:jc w:val="left"/>
                              <w:textAlignment w:val="auto"/>
                              <w:rPr>
                                <w:rFonts w:ascii="Times New Roman" w:eastAsia="DengXian" w:hAnsi="Times New Roman"/>
                              </w:rPr>
                            </w:pPr>
                            <w:r w:rsidRPr="00BB0E77">
                              <w:rPr>
                                <w:rFonts w:ascii="Times New Roman" w:eastAsia="Times New Roman" w:hAnsi="Times New Roman"/>
                                <w:sz w:val="20"/>
                                <w:szCs w:val="20"/>
                                <w:lang w:eastAsia="ko-KR"/>
                              </w:rPr>
                              <w:t>Alt 3 from previous agreement: Independent per-beam LBT sensing at the start of COT is performed for beams used in the COT with additional requirement on Cat 2 LBT before beam switch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B3FC2F" id="Text Box 64" o:spid="_x0000_s1034" type="#_x0000_t202" style="position:absolute;left:0;text-align:left;margin-left:-8.05pt;margin-top:23.15pt;width:481.5pt;height:304pt;z-index:25163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" fillcolor="white [3201]" strokeweight=".5pt">
                <v:textbox>
                  <w:txbxContent>
                    <w:p w14:paraId="55D42C81" w14:textId="77777777" w:rsidR="005E43AD" w:rsidRPr="002869AD" w:rsidRDefault="005E43AD" w:rsidP="00C124FB">
                      <w:pPr>
                        <w:rPr>
                          <w:rFonts w:ascii="Times New Roman" w:hAnsi="Times New Roman"/>
                          <w:b/>
                          <w:bCs/>
                          <w:highlight w:val="green"/>
                          <w:lang w:eastAsia="x-none"/>
                        </w:rPr>
                      </w:pPr>
                      <w:r w:rsidRPr="002869AD">
                        <w:rPr>
                          <w:rFonts w:ascii="Times New Roman" w:hAnsi="Times New Roman"/>
                          <w:b/>
                          <w:bCs/>
                          <w:highlight w:val="green"/>
                          <w:lang w:eastAsia="x-none"/>
                        </w:rPr>
                        <w:t>Agreement</w:t>
                      </w:r>
                    </w:p>
                    <w:p w14:paraId="47BC436E" w14:textId="77777777" w:rsidR="005E43AD" w:rsidRPr="002869AD" w:rsidRDefault="005E43AD" w:rsidP="00C124FB">
                      <w:pPr>
                        <w:rPr>
                          <w:rFonts w:ascii="Times New Roman" w:hAnsi="Times New Roman"/>
                        </w:rPr>
                      </w:pPr>
                      <w:r w:rsidRPr="002869AD">
                        <w:rPr>
                          <w:rFonts w:ascii="Times New Roman" w:hAnsi="Times New Roman"/>
                        </w:rPr>
                        <w:t>For a COT with MU-MIMO (SDM) transmission, support both Alt 1 and Alt 2 below:</w:t>
                      </w:r>
                    </w:p>
                    <w:p w14:paraId="1C73A263" w14:textId="77777777" w:rsidR="005E43AD" w:rsidRPr="00BB0E77" w:rsidRDefault="005E43AD" w:rsidP="00C124FB">
                      <w:pPr>
                        <w:pStyle w:val="ListParagraph"/>
                        <w:numPr>
                          <w:ilvl w:val="0"/>
                          <w:numId w:val="23"/>
                        </w:numPr>
                        <w:autoSpaceDE/>
                        <w:autoSpaceDN/>
                        <w:adjustRightInd/>
                        <w:snapToGrid w:val="0"/>
                        <w:jc w:val="left"/>
                        <w:textAlignment w:val="auto"/>
                        <w:rPr>
                          <w:rFonts w:ascii="Times New Roman" w:eastAsia="Times New Roman" w:hAnsi="Times New Roman"/>
                          <w:sz w:val="20"/>
                          <w:szCs w:val="20"/>
                          <w:lang w:eastAsia="ko-KR"/>
                        </w:rPr>
                      </w:pPr>
                      <w:r w:rsidRPr="00BB0E77">
                        <w:rPr>
                          <w:rFonts w:ascii="Times New Roman" w:eastAsia="Times New Roman" w:hAnsi="Times New Roman"/>
                          <w:sz w:val="20"/>
                          <w:szCs w:val="20"/>
                          <w:lang w:eastAsia="ko-KR"/>
                        </w:rPr>
                        <w:t>Alt 1: Single LBT sensing at the start of the COT with wide beam ‘cover’ all beams to be used in the COT with appropriate ED threshold</w:t>
                      </w:r>
                    </w:p>
                    <w:p w14:paraId="1B297820" w14:textId="77777777" w:rsidR="005E43AD" w:rsidRPr="00BB0E77" w:rsidRDefault="005E43AD" w:rsidP="00C124FB">
                      <w:pPr>
                        <w:pStyle w:val="ListParagraph"/>
                        <w:numPr>
                          <w:ilvl w:val="0"/>
                          <w:numId w:val="23"/>
                        </w:numPr>
                        <w:autoSpaceDE/>
                        <w:autoSpaceDN/>
                        <w:adjustRightInd/>
                        <w:snapToGrid w:val="0"/>
                        <w:jc w:val="left"/>
                        <w:textAlignment w:val="auto"/>
                        <w:rPr>
                          <w:rFonts w:ascii="Times New Roman" w:eastAsia="Times New Roman" w:hAnsi="Times New Roman"/>
                          <w:sz w:val="20"/>
                          <w:szCs w:val="20"/>
                          <w:lang w:eastAsia="ko-KR"/>
                        </w:rPr>
                      </w:pPr>
                      <w:r w:rsidRPr="00BB0E77">
                        <w:rPr>
                          <w:rFonts w:ascii="Times New Roman" w:eastAsia="Times New Roman" w:hAnsi="Times New Roman"/>
                          <w:sz w:val="20"/>
                          <w:szCs w:val="20"/>
                          <w:lang w:eastAsia="ko-KR"/>
                        </w:rPr>
                        <w:t>Alt 2: Independent per-beam LBT sensing at the start of COT is performed for beams used in th</w:t>
                      </w:r>
                      <w:r w:rsidRPr="00BB0E77">
                        <w:rPr>
                          <w:rFonts w:ascii="Times New Roman" w:eastAsia="Times New Roman" w:hAnsi="Times New Roman"/>
                          <w:color w:val="000000"/>
                          <w:sz w:val="20"/>
                          <w:szCs w:val="20"/>
                          <w:lang w:eastAsia="ko-KR"/>
                        </w:rPr>
                        <w:t>e COT,</w:t>
                      </w:r>
                      <w:r w:rsidRPr="00BB0E77">
                        <w:rPr>
                          <w:rFonts w:ascii="Times New Roman" w:eastAsia="Times New Roman" w:hAnsi="Times New Roman"/>
                          <w:color w:val="000000"/>
                          <w:sz w:val="20"/>
                          <w:szCs w:val="20"/>
                        </w:rPr>
                        <w:t xml:space="preserve"> if the </w:t>
                      </w:r>
                      <w:r w:rsidRPr="00BB0E77">
                        <w:rPr>
                          <w:rFonts w:ascii="Times New Roman" w:eastAsia="Times New Roman" w:hAnsi="Times New Roman"/>
                          <w:sz w:val="20"/>
                          <w:szCs w:val="20"/>
                        </w:rPr>
                        <w:t>node can perform simultaneous sensing in different beams</w:t>
                      </w:r>
                      <w:r w:rsidRPr="00BB0E77">
                        <w:rPr>
                          <w:rFonts w:ascii="Times New Roman" w:eastAsia="Times New Roman" w:hAnsi="Times New Roman"/>
                          <w:sz w:val="20"/>
                          <w:szCs w:val="20"/>
                          <w:lang w:eastAsia="ko-KR"/>
                        </w:rPr>
                        <w:t xml:space="preserve"> </w:t>
                      </w:r>
                    </w:p>
                    <w:p w14:paraId="20F21408" w14:textId="77777777" w:rsidR="005E43AD" w:rsidRPr="002869AD" w:rsidRDefault="005E43AD" w:rsidP="00C124FB">
                      <w:pPr>
                        <w:rPr>
                          <w:rFonts w:ascii="Times New Roman" w:eastAsia="DengXian" w:hAnsi="Times New Roman"/>
                          <w:color w:val="000000"/>
                        </w:rPr>
                      </w:pPr>
                      <w:r w:rsidRPr="002869AD">
                        <w:rPr>
                          <w:rFonts w:ascii="Times New Roman" w:hAnsi="Times New Roman"/>
                          <w:color w:val="000000"/>
                        </w:rPr>
                        <w:t xml:space="preserve">Note: On UE side, no UE capability will be introduced for this purpose. </w:t>
                      </w:r>
                    </w:p>
                    <w:p w14:paraId="0415ECC6" w14:textId="77777777" w:rsidR="005E43AD" w:rsidRPr="002869AD" w:rsidRDefault="005E43AD" w:rsidP="00C124FB">
                      <w:pPr>
                        <w:rPr>
                          <w:rFonts w:ascii="Times New Roman" w:hAnsi="Times New Roman"/>
                          <w:b/>
                          <w:bCs/>
                          <w:highlight w:val="green"/>
                          <w:lang w:eastAsia="x-none"/>
                        </w:rPr>
                      </w:pPr>
                      <w:r w:rsidRPr="002869AD">
                        <w:rPr>
                          <w:rFonts w:ascii="Times New Roman" w:hAnsi="Times New Roman"/>
                          <w:b/>
                          <w:bCs/>
                          <w:highlight w:val="green"/>
                          <w:lang w:eastAsia="x-none"/>
                        </w:rPr>
                        <w:t>Agreement</w:t>
                      </w:r>
                    </w:p>
                    <w:p w14:paraId="582926CC" w14:textId="77777777" w:rsidR="005E43AD" w:rsidRPr="002869AD" w:rsidRDefault="005E43AD" w:rsidP="00C124FB">
                      <w:pPr>
                        <w:rPr>
                          <w:rFonts w:ascii="Times New Roman" w:hAnsi="Times New Roman"/>
                        </w:rPr>
                      </w:pPr>
                      <w:r w:rsidRPr="002869AD">
                        <w:rPr>
                          <w:rFonts w:ascii="Times New Roman" w:hAnsi="Times New Roman"/>
                        </w:rPr>
                        <w:t>Within a COT with TDM of beams with beam switching, at least support Alt 1</w:t>
                      </w:r>
                    </w:p>
                    <w:p w14:paraId="3DC239CA" w14:textId="77777777" w:rsidR="005E43AD" w:rsidRPr="00BB0E77" w:rsidRDefault="005E43AD" w:rsidP="00C124FB">
                      <w:pPr>
                        <w:pStyle w:val="ListParagraph"/>
                        <w:numPr>
                          <w:ilvl w:val="0"/>
                          <w:numId w:val="24"/>
                        </w:numPr>
                        <w:autoSpaceDE/>
                        <w:autoSpaceDN/>
                        <w:adjustRightInd/>
                        <w:snapToGrid w:val="0"/>
                        <w:spacing w:line="252" w:lineRule="auto"/>
                        <w:ind w:left="720"/>
                        <w:jc w:val="left"/>
                        <w:textAlignment w:val="auto"/>
                        <w:rPr>
                          <w:rFonts w:ascii="Times New Roman" w:eastAsia="Times New Roman" w:hAnsi="Times New Roman"/>
                          <w:sz w:val="20"/>
                          <w:szCs w:val="20"/>
                          <w:lang w:eastAsia="ko-KR"/>
                        </w:rPr>
                      </w:pPr>
                      <w:r w:rsidRPr="00BB0E77">
                        <w:rPr>
                          <w:rFonts w:ascii="Times New Roman" w:eastAsia="Times New Roman" w:hAnsi="Times New Roman"/>
                          <w:sz w:val="20"/>
                          <w:szCs w:val="20"/>
                          <w:lang w:eastAsia="ko-KR"/>
                        </w:rPr>
                        <w:t xml:space="preserve">Alt 1 (from previous agreement): Single LBT sensing with wide beam ‘cover’ all beams to be used in the COT </w:t>
                      </w:r>
                    </w:p>
                    <w:p w14:paraId="4912BEB3" w14:textId="77777777" w:rsidR="005E43AD" w:rsidRPr="002869AD" w:rsidRDefault="005E43AD" w:rsidP="00C124FB">
                      <w:pPr>
                        <w:rPr>
                          <w:rFonts w:ascii="Times New Roman" w:hAnsi="Times New Roman"/>
                          <w:b/>
                          <w:bCs/>
                          <w:highlight w:val="green"/>
                          <w:lang w:eastAsia="x-none"/>
                        </w:rPr>
                      </w:pPr>
                      <w:r w:rsidRPr="002869AD">
                        <w:rPr>
                          <w:rFonts w:ascii="Times New Roman" w:hAnsi="Times New Roman"/>
                          <w:b/>
                          <w:bCs/>
                          <w:highlight w:val="green"/>
                          <w:lang w:eastAsia="x-none"/>
                        </w:rPr>
                        <w:t>Agreement</w:t>
                      </w:r>
                    </w:p>
                    <w:p w14:paraId="6F2AA334" w14:textId="77777777" w:rsidR="005E43AD" w:rsidRPr="002869AD" w:rsidRDefault="005E43AD" w:rsidP="00C124FB">
                      <w:pPr>
                        <w:rPr>
                          <w:rFonts w:ascii="Times New Roman" w:hAnsi="Times New Roman"/>
                        </w:rPr>
                      </w:pPr>
                      <w:r w:rsidRPr="002869AD">
                        <w:rPr>
                          <w:rFonts w:ascii="Times New Roman" w:hAnsi="Times New Roman"/>
                        </w:rPr>
                        <w:t>Within a COT with TDM of beams with beam switching, Alt 2 is supported if the node has the capability to perform simultaneous sensing in different beams. Alt 3 is allowed as node implementation choice if the node also supports Cat 2 LBT. The use of Alt 2 or Alt 3 is based on node’s implementation.</w:t>
                      </w:r>
                    </w:p>
                    <w:p w14:paraId="51C3FB59" w14:textId="77777777" w:rsidR="005E43AD" w:rsidRPr="00BB0E77" w:rsidRDefault="005E43AD" w:rsidP="00C124FB">
                      <w:pPr>
                        <w:pStyle w:val="ListParagraph"/>
                        <w:numPr>
                          <w:ilvl w:val="0"/>
                          <w:numId w:val="24"/>
                        </w:numPr>
                        <w:autoSpaceDE/>
                        <w:autoSpaceDN/>
                        <w:adjustRightInd/>
                        <w:snapToGrid w:val="0"/>
                        <w:spacing w:line="252" w:lineRule="auto"/>
                        <w:ind w:left="720"/>
                        <w:jc w:val="left"/>
                        <w:textAlignment w:val="auto"/>
                        <w:rPr>
                          <w:rFonts w:ascii="Times New Roman" w:eastAsia="Times New Roman" w:hAnsi="Times New Roman"/>
                          <w:sz w:val="20"/>
                          <w:szCs w:val="20"/>
                          <w:lang w:eastAsia="ko-KR"/>
                        </w:rPr>
                      </w:pPr>
                      <w:r w:rsidRPr="00BB0E77">
                        <w:rPr>
                          <w:rFonts w:ascii="Times New Roman" w:eastAsia="Times New Roman" w:hAnsi="Times New Roman"/>
                          <w:sz w:val="20"/>
                          <w:szCs w:val="20"/>
                          <w:lang w:eastAsia="ko-KR"/>
                        </w:rPr>
                        <w:t>Alt 2 from previous agreement: Independent per-beam LBT sensing at the start of COT is performed for beams used in the COT</w:t>
                      </w:r>
                    </w:p>
                    <w:p w14:paraId="016F8F6F" w14:textId="1714A7D4" w:rsidR="005E43AD" w:rsidRPr="002869AD" w:rsidRDefault="005E43AD" w:rsidP="000D3FD1">
                      <w:pPr>
                        <w:pStyle w:val="ListParagraph"/>
                        <w:numPr>
                          <w:ilvl w:val="0"/>
                          <w:numId w:val="24"/>
                        </w:numPr>
                        <w:autoSpaceDE/>
                        <w:autoSpaceDN/>
                        <w:adjustRightInd/>
                        <w:snapToGrid w:val="0"/>
                        <w:spacing w:line="252" w:lineRule="auto"/>
                        <w:ind w:left="720"/>
                        <w:jc w:val="left"/>
                        <w:textAlignment w:val="auto"/>
                        <w:rPr>
                          <w:rFonts w:ascii="Times New Roman" w:eastAsia="DengXian" w:hAnsi="Times New Roman"/>
                        </w:rPr>
                      </w:pPr>
                      <w:r w:rsidRPr="00BB0E77">
                        <w:rPr>
                          <w:rFonts w:ascii="Times New Roman" w:eastAsia="Times New Roman" w:hAnsi="Times New Roman"/>
                          <w:sz w:val="20"/>
                          <w:szCs w:val="20"/>
                          <w:lang w:eastAsia="ko-KR"/>
                        </w:rPr>
                        <w:t>Alt 3 from previous agreement: Independent per-beam LBT sensing at the start of COT is performed for beams used in the COT with additional requirement on Cat 2 LBT before beam switch</w:t>
                      </w:r>
                    </w:p>
                  </w:txbxContent>
                </v:textbox>
                <w10:wrap type="topAndBottom"/>
              </v:shape>
            </w:pict>
          </mc:Fallback>
        </mc:AlternateContent>
      </w:r>
      <w:bookmarkStart w:id="241" w:name="_Hlk67297100"/>
      <w:r w:rsidR="002303EF">
        <w:rPr>
          <w:lang w:val="en-US"/>
        </w:rPr>
        <w:t>The</w:t>
      </w:r>
      <w:r w:rsidR="00760BB4">
        <w:rPr>
          <w:lang w:val="en-US"/>
        </w:rPr>
        <w:t xml:space="preserve"> following </w:t>
      </w:r>
      <w:r w:rsidR="00801D2A">
        <w:rPr>
          <w:lang w:val="en-US"/>
        </w:rPr>
        <w:t xml:space="preserve">agreement on supporting TDM </w:t>
      </w:r>
      <w:r w:rsidR="00726D3E">
        <w:rPr>
          <w:lang w:val="en-US"/>
        </w:rPr>
        <w:t>and SDM transmissions</w:t>
      </w:r>
      <w:r w:rsidR="00801D2A">
        <w:rPr>
          <w:lang w:val="en-US"/>
        </w:rPr>
        <w:t xml:space="preserve"> </w:t>
      </w:r>
      <w:r w:rsidR="00E65016">
        <w:rPr>
          <w:lang w:val="en-US"/>
        </w:rPr>
        <w:t>was agreed in RAN1-10</w:t>
      </w:r>
      <w:r w:rsidR="002303EF">
        <w:rPr>
          <w:lang w:val="en-US"/>
        </w:rPr>
        <w:t>7</w:t>
      </w:r>
      <w:r w:rsidR="00E65016">
        <w:rPr>
          <w:lang w:val="en-US"/>
        </w:rPr>
        <w:t>e</w:t>
      </w:r>
      <w:r w:rsidR="00FE507B">
        <w:rPr>
          <w:lang w:val="en-US"/>
        </w:rPr>
        <w:fldChar w:fldCharType="begin"/>
      </w:r>
      <w:r w:rsidR="00FE507B">
        <w:rPr>
          <w:lang w:val="en-US"/>
        </w:rPr>
        <w:instrText xml:space="preserve"> REF _Ref92783945 \r \h </w:instrText>
      </w:r>
      <w:r w:rsidR="00FE507B">
        <w:rPr>
          <w:lang w:val="en-US"/>
        </w:rPr>
      </w:r>
      <w:r w:rsidR="00FE507B">
        <w:rPr>
          <w:lang w:val="en-US"/>
        </w:rPr>
        <w:fldChar w:fldCharType="separate"/>
      </w:r>
      <w:r w:rsidR="00FE507B">
        <w:rPr>
          <w:lang w:val="en-US"/>
        </w:rPr>
        <w:t>[13]</w:t>
      </w:r>
      <w:r w:rsidR="00FE507B">
        <w:rPr>
          <w:lang w:val="en-US"/>
        </w:rPr>
        <w:fldChar w:fldCharType="end"/>
      </w:r>
      <w:r w:rsidR="00FF6250">
        <w:rPr>
          <w:lang w:val="en-US"/>
        </w:rPr>
        <w:t>.</w:t>
      </w:r>
    </w:p>
    <w:p w14:paraId="6414E666" w14:textId="7F41F514" w:rsidR="003A2A6D" w:rsidRDefault="003A2A6D" w:rsidP="00760BB4">
      <w:pPr>
        <w:rPr>
          <w:lang w:val="en-US"/>
        </w:rPr>
      </w:pPr>
    </w:p>
    <w:p w14:paraId="1D31B5DB" w14:textId="77777777" w:rsidR="003A2A6D" w:rsidRDefault="003A2A6D" w:rsidP="003A2A6D">
      <w:pPr>
        <w:rPr>
          <w:lang w:val="en-US"/>
        </w:rPr>
      </w:pPr>
      <w:r>
        <w:rPr>
          <w:lang w:val="en-US"/>
        </w:rPr>
        <w:t xml:space="preserve">We note that Alt </w:t>
      </w:r>
      <w:r w:rsidRPr="00EB27C8">
        <w:rPr>
          <w:lang w:val="en-US"/>
        </w:rPr>
        <w:t xml:space="preserve">1 with </w:t>
      </w:r>
      <w:r>
        <w:rPr>
          <w:lang w:val="en-US"/>
        </w:rPr>
        <w:t xml:space="preserve">“wide beam” or a single beam </w:t>
      </w:r>
      <w:r w:rsidRPr="00EB27C8">
        <w:rPr>
          <w:lang w:val="en-US"/>
        </w:rPr>
        <w:t xml:space="preserve">at the beginning of COT </w:t>
      </w:r>
      <w:r>
        <w:rPr>
          <w:lang w:val="en-US"/>
        </w:rPr>
        <w:t>is applicable both to TDM and SDM beams, and is the simpler solution. Alt2 and Alt3 are allowed if the node can do it and there is no requirement on it. However, there are still some holes in the spec if Alt2 and Alt3 are allowed without changing the current CR 37.213</w:t>
      </w:r>
      <w:r>
        <w:rPr>
          <w:lang w:val="en-US"/>
        </w:rPr>
        <w:fldChar w:fldCharType="begin"/>
      </w:r>
      <w:r>
        <w:rPr>
          <w:lang w:val="en-US"/>
        </w:rPr>
        <w:instrText xml:space="preserve"> REF _Ref92781383 \r \h </w:instrText>
      </w:r>
      <w:r>
        <w:rPr>
          <w:lang w:val="en-US"/>
        </w:rPr>
      </w:r>
      <w:r>
        <w:rPr>
          <w:lang w:val="en-US"/>
        </w:rPr>
        <w:fldChar w:fldCharType="separate"/>
      </w:r>
      <w:r>
        <w:rPr>
          <w:lang w:val="en-US"/>
        </w:rPr>
        <w:t>[3]</w:t>
      </w:r>
      <w:r>
        <w:rPr>
          <w:lang w:val="en-US"/>
        </w:rPr>
        <w:fldChar w:fldCharType="end"/>
      </w:r>
      <w:r>
        <w:rPr>
          <w:lang w:val="en-US"/>
        </w:rPr>
        <w:t xml:space="preserve">. </w:t>
      </w:r>
    </w:p>
    <w:p w14:paraId="5CA2A5D3" w14:textId="1EB25293" w:rsidR="00393BB9" w:rsidRDefault="00AF1AB2" w:rsidP="00393BB9">
      <w:pPr>
        <w:rPr>
          <w:rFonts w:eastAsiaTheme="minorEastAsia"/>
          <w:lang w:eastAsia="zh-CN"/>
        </w:rPr>
      </w:pPr>
      <w:r>
        <w:rPr>
          <w:rFonts w:eastAsiaTheme="minorEastAsia"/>
          <w:noProof/>
          <w:lang w:eastAsia="zh-CN"/>
        </w:rPr>
        <w:lastRenderedPageBreak/>
        <mc:AlternateContent>
          <mc:Choice Requires="wps">
            <w:drawing>
              <wp:anchor distT="0" distB="0" distL="114300" distR="114300" simplePos="0" relativeHeight="251641344" behindDoc="0" locked="0" layoutInCell="1" allowOverlap="1" wp14:anchorId="1A4BDF0D" wp14:editId="11C71307">
                <wp:simplePos x="0" y="0"/>
                <wp:positionH relativeFrom="column">
                  <wp:posOffset>-26670</wp:posOffset>
                </wp:positionH>
                <wp:positionV relativeFrom="paragraph">
                  <wp:posOffset>2111375</wp:posOffset>
                </wp:positionV>
                <wp:extent cx="6102350" cy="5375910"/>
                <wp:effectExtent l="0" t="0" r="12700" b="15240"/>
                <wp:wrapTopAndBottom/>
                <wp:docPr id="20" name="Text Box 20"/>
                <wp:cNvGraphicFramePr/>
                <a:graphic xmlns:a="http://schemas.openxmlformats.org/drawingml/2006/main">
                  <a:graphicData uri="http://schemas.microsoft.com/office/word/2010/wordprocessingShape">
                    <wps:wsp>
                      <wps:cNvSpPr txBox="1"/>
                      <wps:spPr>
                        <a:xfrm>
                          <a:off x="0" y="0"/>
                          <a:ext cx="6102350" cy="5375910"/>
                        </a:xfrm>
                        <a:prstGeom prst="rect">
                          <a:avLst/>
                        </a:prstGeom>
                        <a:solidFill>
                          <a:schemeClr val="lt1"/>
                        </a:solidFill>
                        <a:ln w="6350">
                          <a:solidFill>
                            <a:prstClr val="black"/>
                          </a:solidFill>
                        </a:ln>
                      </wps:spPr>
                      <wps:txbx>
                        <w:txbxContent>
                          <w:p w14:paraId="06A99D38" w14:textId="616D6B79" w:rsidR="005E43AD" w:rsidRDefault="005E43AD" w:rsidP="00AF1AB2">
                            <w:r>
                              <w:t>37.213 CR post RAN1 #107-e, clause 4.4:</w:t>
                            </w:r>
                          </w:p>
                          <w:p w14:paraId="0461AF70" w14:textId="3DC0FE16" w:rsidR="005E43AD" w:rsidRPr="00BB0E77" w:rsidRDefault="005E43AD" w:rsidP="00AF1AB2">
                            <w:pPr>
                              <w:rPr>
                                <w:rFonts w:ascii="Times New Roman" w:hAnsi="Times New Roman" w:cs="Times New Roman"/>
                              </w:rPr>
                            </w:pPr>
                            <w:r w:rsidRPr="00BB0E77">
                              <w:rPr>
                                <w:rFonts w:ascii="Times New Roman" w:hAnsi="Times New Roman" w:cs="Times New Roman"/>
                              </w:rPr>
                              <w:t>If a channel occupancy includes transmission(s) in different beams that are multiplexed in spatial domain, one of the followings is applicable for the corresponding sensing to perform the transmission(s) within the channel occupancy:</w:t>
                            </w:r>
                          </w:p>
                          <w:p w14:paraId="3294202C" w14:textId="77777777" w:rsidR="005E43AD" w:rsidRPr="00BB0E77" w:rsidRDefault="005E43AD" w:rsidP="00AF1AB2">
                            <w:pPr>
                              <w:pStyle w:val="B10"/>
                              <w:numPr>
                                <w:ilvl w:val="0"/>
                                <w:numId w:val="71"/>
                              </w:numPr>
                              <w:overflowPunct/>
                              <w:autoSpaceDE/>
                              <w:autoSpaceDN/>
                              <w:adjustRightInd/>
                              <w:spacing w:after="180"/>
                              <w:jc w:val="left"/>
                              <w:textAlignment w:val="auto"/>
                              <w:rPr>
                                <w:rFonts w:cs="Times New Roman"/>
                              </w:rPr>
                            </w:pPr>
                            <w:r w:rsidRPr="00BB0E77">
                              <w:rPr>
                                <w:rFonts w:cs="Times New Roman"/>
                              </w:rPr>
                              <w:t>Type 1 channel access procedure as described in Clause 4.4.1 is applied before the start of the channel occupancy using a single sensing beam where the single beam covers all the transmission beams within the channel occupancy. When the channel is accessed the transmission(s) within the channel occupancy across different beams can occur.</w:t>
                            </w:r>
                          </w:p>
                          <w:p w14:paraId="77A31292" w14:textId="77777777" w:rsidR="005E43AD" w:rsidRPr="00BB0E77" w:rsidRDefault="005E43AD" w:rsidP="00AF1AB2">
                            <w:pPr>
                              <w:pStyle w:val="B10"/>
                              <w:numPr>
                                <w:ilvl w:val="0"/>
                                <w:numId w:val="71"/>
                              </w:numPr>
                              <w:overflowPunct/>
                              <w:autoSpaceDE/>
                              <w:autoSpaceDN/>
                              <w:adjustRightInd/>
                              <w:spacing w:after="180"/>
                              <w:jc w:val="left"/>
                              <w:textAlignment w:val="auto"/>
                              <w:rPr>
                                <w:rFonts w:cs="Times New Roman"/>
                              </w:rPr>
                            </w:pPr>
                            <w:r w:rsidRPr="00BB0E77">
                              <w:rPr>
                                <w:rFonts w:cs="Times New Roman"/>
                                <w:highlight w:val="yellow"/>
                              </w:rPr>
                              <w:t>Type 1 channel access procedure as described in Clause 4.4.1 is applied before the start of the channel occupancy simultaneously per sensing beam</w:t>
                            </w:r>
                            <w:r w:rsidRPr="00BB0E77">
                              <w:rPr>
                                <w:rFonts w:cs="Times New Roman"/>
                              </w:rPr>
                              <w:t xml:space="preserve"> where each sensing beam covers a transmission beam within the channel occupancy. When the channel is accessed the transmission(s) within the channel occupancy across different beams can occur. </w:t>
                            </w:r>
                          </w:p>
                          <w:p w14:paraId="460C5C08" w14:textId="77777777" w:rsidR="005E43AD" w:rsidRPr="00BB0E77" w:rsidRDefault="005E43AD" w:rsidP="00AF1AB2">
                            <w:pPr>
                              <w:rPr>
                                <w:rFonts w:ascii="Times New Roman" w:hAnsi="Times New Roman" w:cs="Times New Roman"/>
                              </w:rPr>
                            </w:pPr>
                            <w:r w:rsidRPr="00BB0E77">
                              <w:rPr>
                                <w:rFonts w:ascii="Times New Roman" w:hAnsi="Times New Roman" w:cs="Times New Roman"/>
                              </w:rPr>
                              <w:t>If a channel occupancy includes transmissions in different beams that are multiplexed in time domain, one of the followings is applicable for the corresponding sensing to perform the transmissions within the channel occupancy:</w:t>
                            </w:r>
                          </w:p>
                          <w:p w14:paraId="63337572" w14:textId="77777777" w:rsidR="005E43AD" w:rsidRPr="00BB0E77" w:rsidRDefault="005E43AD" w:rsidP="00AF1AB2">
                            <w:pPr>
                              <w:pStyle w:val="B10"/>
                              <w:numPr>
                                <w:ilvl w:val="0"/>
                                <w:numId w:val="71"/>
                              </w:numPr>
                              <w:overflowPunct/>
                              <w:autoSpaceDE/>
                              <w:autoSpaceDN/>
                              <w:adjustRightInd/>
                              <w:spacing w:after="180"/>
                              <w:jc w:val="left"/>
                              <w:textAlignment w:val="auto"/>
                              <w:rPr>
                                <w:rFonts w:cs="Times New Roman"/>
                              </w:rPr>
                            </w:pPr>
                            <w:r w:rsidRPr="00BB0E77">
                              <w:rPr>
                                <w:rFonts w:cs="Times New Roman"/>
                              </w:rPr>
                              <w:t xml:space="preserve">Type 1 channel access procedure as described in Clause 4.4.1 is applied before the start of the channel occupancy using a single sensing beam where the single beam covers all the transmissions beams within the channel occupancy. When the channel is accessed the transmissions within the channel occupancy across different beams can occur </w:t>
                            </w:r>
                            <w:r w:rsidRPr="00BB0E77">
                              <w:rPr>
                                <w:rFonts w:cs="Times New Roman"/>
                                <w:lang w:val="en-US" w:eastAsia="x-none"/>
                              </w:rPr>
                              <w:t>following the procedures described in Clause 4.4.3</w:t>
                            </w:r>
                            <w:r w:rsidRPr="00BB0E77">
                              <w:rPr>
                                <w:rFonts w:cs="Times New Roman"/>
                              </w:rPr>
                              <w:t>.</w:t>
                            </w:r>
                          </w:p>
                          <w:p w14:paraId="34C5D618" w14:textId="77777777" w:rsidR="005E43AD" w:rsidRPr="00BB0E77" w:rsidRDefault="005E43AD" w:rsidP="00AF1AB2">
                            <w:pPr>
                              <w:pStyle w:val="B10"/>
                              <w:numPr>
                                <w:ilvl w:val="0"/>
                                <w:numId w:val="71"/>
                              </w:numPr>
                              <w:overflowPunct/>
                              <w:autoSpaceDE/>
                              <w:autoSpaceDN/>
                              <w:adjustRightInd/>
                              <w:spacing w:after="180"/>
                              <w:jc w:val="left"/>
                              <w:textAlignment w:val="auto"/>
                              <w:rPr>
                                <w:rFonts w:cs="Times New Roman"/>
                              </w:rPr>
                            </w:pPr>
                            <w:r w:rsidRPr="00BB0E77">
                              <w:rPr>
                                <w:rFonts w:cs="Times New Roman"/>
                                <w:highlight w:val="yellow"/>
                              </w:rPr>
                              <w:t xml:space="preserve">When the </w:t>
                            </w:r>
                            <w:proofErr w:type="spellStart"/>
                            <w:r w:rsidRPr="00BB0E77">
                              <w:rPr>
                                <w:rFonts w:cs="Times New Roman"/>
                                <w:highlight w:val="yellow"/>
                              </w:rPr>
                              <w:t>gNB</w:t>
                            </w:r>
                            <w:proofErr w:type="spellEnd"/>
                            <w:r w:rsidRPr="00BB0E77">
                              <w:rPr>
                                <w:rFonts w:cs="Times New Roman"/>
                                <w:highlight w:val="yellow"/>
                              </w:rPr>
                              <w:t>/UE can perform simultaneous sensing in different beams, Type 1 channel access procedure as described in Clause 4.4.1 is applied before the start of the channel occupancy per sensing beam</w:t>
                            </w:r>
                            <w:r w:rsidRPr="00BB0E77">
                              <w:rPr>
                                <w:rFonts w:cs="Times New Roman"/>
                              </w:rPr>
                              <w:t xml:space="preserve"> where each sensing beam covers a transmission beam within the channel occupancy. When the channel is accessed the transmission within the channel occupancy across different beams can occur </w:t>
                            </w:r>
                            <w:r w:rsidRPr="00BB0E77">
                              <w:rPr>
                                <w:rFonts w:cs="Times New Roman"/>
                                <w:lang w:val="en-US" w:eastAsia="x-none"/>
                              </w:rPr>
                              <w:t>following the procedures described in Clause 4.4.3</w:t>
                            </w:r>
                            <w:r w:rsidRPr="00BB0E77">
                              <w:rPr>
                                <w:rFonts w:cs="Times New Roman"/>
                              </w:rPr>
                              <w:t xml:space="preserve">. </w:t>
                            </w:r>
                          </w:p>
                          <w:p w14:paraId="5F2FAB51" w14:textId="09D468D1" w:rsidR="005E43AD" w:rsidRPr="00BB0E77" w:rsidRDefault="005E43AD" w:rsidP="00AF1AB2">
                            <w:pPr>
                              <w:pStyle w:val="B10"/>
                              <w:numPr>
                                <w:ilvl w:val="0"/>
                                <w:numId w:val="71"/>
                              </w:numPr>
                              <w:overflowPunct/>
                              <w:autoSpaceDE/>
                              <w:autoSpaceDN/>
                              <w:adjustRightInd/>
                              <w:spacing w:after="180"/>
                              <w:jc w:val="left"/>
                              <w:textAlignment w:val="auto"/>
                              <w:rPr>
                                <w:rFonts w:cs="Times New Roman"/>
                              </w:rPr>
                            </w:pPr>
                            <w:r w:rsidRPr="00BB0E77">
                              <w:rPr>
                                <w:rFonts w:cs="Times New Roman"/>
                                <w:highlight w:val="yellow"/>
                              </w:rPr>
                              <w:t xml:space="preserve">When the </w:t>
                            </w:r>
                            <w:proofErr w:type="spellStart"/>
                            <w:r w:rsidRPr="00BB0E77">
                              <w:rPr>
                                <w:rFonts w:cs="Times New Roman"/>
                                <w:highlight w:val="yellow"/>
                              </w:rPr>
                              <w:t>gNB</w:t>
                            </w:r>
                            <w:proofErr w:type="spellEnd"/>
                            <w:r w:rsidRPr="00BB0E77">
                              <w:rPr>
                                <w:rFonts w:cs="Times New Roman"/>
                                <w:highlight w:val="yellow"/>
                              </w:rPr>
                              <w:t>/UE can perform simultaneous sensing in different beams, Type 1 channel access procedure as described in Clause 4.4.1 is applied before the start of the channel occupancy per sensing beam where each sensing beam covers a transmission beam within the channel occupancy.</w:t>
                            </w:r>
                            <w:r w:rsidRPr="00BB0E77">
                              <w:rPr>
                                <w:rFonts w:cs="Times New Roman"/>
                              </w:rPr>
                              <w:t xml:space="preserve"> When the channel is accessed the transmission within the channel occupancy can occur following the procedures in Clause 4.4.2 before switching to a different beam within the channel occupancy.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A4BDF0D" id="Text Box 20" o:spid="_x0000_s1035" type="#_x0000_t202" style="position:absolute;left:0;text-align:left;margin-left:-2.1pt;margin-top:166.25pt;width:480.5pt;height:423.3pt;z-index:2516413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" fillcolor="white [3201]" strokeweight=".5pt">
                <v:textbox>
                  <w:txbxContent>
                    <w:p w14:paraId="06A99D38" w14:textId="616D6B79" w:rsidR="005E43AD" w:rsidRDefault="005E43AD" w:rsidP="00AF1AB2">
                      <w:r>
                        <w:t>37.213 CR post RAN1 #107-e, clause 4.4:</w:t>
                      </w:r>
                    </w:p>
                    <w:p w14:paraId="0461AF70" w14:textId="3DC0FE16" w:rsidR="005E43AD" w:rsidRPr="00BB0E77" w:rsidRDefault="005E43AD" w:rsidP="00AF1AB2">
                      <w:pPr>
                        <w:rPr>
                          <w:rFonts w:ascii="Times New Roman" w:hAnsi="Times New Roman" w:cs="Times New Roman"/>
                        </w:rPr>
                      </w:pPr>
                      <w:r w:rsidRPr="00BB0E77">
                        <w:rPr>
                          <w:rFonts w:ascii="Times New Roman" w:hAnsi="Times New Roman" w:cs="Times New Roman"/>
                        </w:rPr>
                        <w:t>If a channel occupancy includes transmission(s) in different beams that are multiplexed in spatial domain, one of the followings is applicable for the corresponding sensing to perform the transmission(s) within the channel occupancy:</w:t>
                      </w:r>
                    </w:p>
                    <w:p w14:paraId="3294202C" w14:textId="77777777" w:rsidR="005E43AD" w:rsidRPr="00BB0E77" w:rsidRDefault="005E43AD" w:rsidP="00AF1AB2">
                      <w:pPr>
                        <w:pStyle w:val="B10"/>
                        <w:numPr>
                          <w:ilvl w:val="0"/>
                          <w:numId w:val="71"/>
                        </w:numPr>
                        <w:overflowPunct/>
                        <w:autoSpaceDE/>
                        <w:autoSpaceDN/>
                        <w:adjustRightInd/>
                        <w:spacing w:after="180"/>
                        <w:jc w:val="left"/>
                        <w:textAlignment w:val="auto"/>
                        <w:rPr>
                          <w:rFonts w:cs="Times New Roman"/>
                        </w:rPr>
                      </w:pPr>
                      <w:r w:rsidRPr="00BB0E77">
                        <w:rPr>
                          <w:rFonts w:cs="Times New Roman"/>
                        </w:rPr>
                        <w:t>Type 1 channel access procedure as described in Clause 4.4.1 is applied before the start of the channel occupancy using a single sensing beam where the single beam covers all the transmission beams within the channel occupancy. When the channel is accessed the transmission(s) within the channel occupancy across different beams can occur.</w:t>
                      </w:r>
                    </w:p>
                    <w:p w14:paraId="77A31292" w14:textId="77777777" w:rsidR="005E43AD" w:rsidRPr="00BB0E77" w:rsidRDefault="005E43AD" w:rsidP="00AF1AB2">
                      <w:pPr>
                        <w:pStyle w:val="B10"/>
                        <w:numPr>
                          <w:ilvl w:val="0"/>
                          <w:numId w:val="71"/>
                        </w:numPr>
                        <w:overflowPunct/>
                        <w:autoSpaceDE/>
                        <w:autoSpaceDN/>
                        <w:adjustRightInd/>
                        <w:spacing w:after="180"/>
                        <w:jc w:val="left"/>
                        <w:textAlignment w:val="auto"/>
                        <w:rPr>
                          <w:rFonts w:cs="Times New Roman"/>
                        </w:rPr>
                      </w:pPr>
                      <w:r w:rsidRPr="00BB0E77">
                        <w:rPr>
                          <w:rFonts w:cs="Times New Roman"/>
                          <w:highlight w:val="yellow"/>
                        </w:rPr>
                        <w:t>Type 1 channel access procedure as described in Clause 4.4.1 is applied before the start of the channel occupancy simultaneously per sensing beam</w:t>
                      </w:r>
                      <w:r w:rsidRPr="00BB0E77">
                        <w:rPr>
                          <w:rFonts w:cs="Times New Roman"/>
                        </w:rPr>
                        <w:t xml:space="preserve"> where each sensing beam covers a transmission beam within the channel occupancy. When the channel is accessed the transmission(s) within the channel occupancy across different beams can occur. </w:t>
                      </w:r>
                    </w:p>
                    <w:p w14:paraId="460C5C08" w14:textId="77777777" w:rsidR="005E43AD" w:rsidRPr="00BB0E77" w:rsidRDefault="005E43AD" w:rsidP="00AF1AB2">
                      <w:pPr>
                        <w:rPr>
                          <w:rFonts w:ascii="Times New Roman" w:hAnsi="Times New Roman" w:cs="Times New Roman"/>
                        </w:rPr>
                      </w:pPr>
                      <w:r w:rsidRPr="00BB0E77">
                        <w:rPr>
                          <w:rFonts w:ascii="Times New Roman" w:hAnsi="Times New Roman" w:cs="Times New Roman"/>
                        </w:rPr>
                        <w:t>If a channel occupancy includes transmissions in different beams that are multiplexed in time domain, one of the followings is applicable for the corresponding sensing to perform the transmissions within the channel occupancy:</w:t>
                      </w:r>
                    </w:p>
                    <w:p w14:paraId="63337572" w14:textId="77777777" w:rsidR="005E43AD" w:rsidRPr="00BB0E77" w:rsidRDefault="005E43AD" w:rsidP="00AF1AB2">
                      <w:pPr>
                        <w:pStyle w:val="B10"/>
                        <w:numPr>
                          <w:ilvl w:val="0"/>
                          <w:numId w:val="71"/>
                        </w:numPr>
                        <w:overflowPunct/>
                        <w:autoSpaceDE/>
                        <w:autoSpaceDN/>
                        <w:adjustRightInd/>
                        <w:spacing w:after="180"/>
                        <w:jc w:val="left"/>
                        <w:textAlignment w:val="auto"/>
                        <w:rPr>
                          <w:rFonts w:cs="Times New Roman"/>
                        </w:rPr>
                      </w:pPr>
                      <w:r w:rsidRPr="00BB0E77">
                        <w:rPr>
                          <w:rFonts w:cs="Times New Roman"/>
                        </w:rPr>
                        <w:t xml:space="preserve">Type 1 channel access procedure as described in Clause 4.4.1 is applied before the start of the channel occupancy using a single sensing beam where the single beam covers all the transmissions beams within the channel occupancy. When the channel is accessed the transmissions within the channel occupancy across different beams can occur </w:t>
                      </w:r>
                      <w:r w:rsidRPr="00BB0E77">
                        <w:rPr>
                          <w:rFonts w:cs="Times New Roman"/>
                          <w:lang w:val="en-US" w:eastAsia="x-none"/>
                        </w:rPr>
                        <w:t>following the procedures described in Clause 4.4.3</w:t>
                      </w:r>
                      <w:r w:rsidRPr="00BB0E77">
                        <w:rPr>
                          <w:rFonts w:cs="Times New Roman"/>
                        </w:rPr>
                        <w:t>.</w:t>
                      </w:r>
                    </w:p>
                    <w:p w14:paraId="34C5D618" w14:textId="77777777" w:rsidR="005E43AD" w:rsidRPr="00BB0E77" w:rsidRDefault="005E43AD" w:rsidP="00AF1AB2">
                      <w:pPr>
                        <w:pStyle w:val="B10"/>
                        <w:numPr>
                          <w:ilvl w:val="0"/>
                          <w:numId w:val="71"/>
                        </w:numPr>
                        <w:overflowPunct/>
                        <w:autoSpaceDE/>
                        <w:autoSpaceDN/>
                        <w:adjustRightInd/>
                        <w:spacing w:after="180"/>
                        <w:jc w:val="left"/>
                        <w:textAlignment w:val="auto"/>
                        <w:rPr>
                          <w:rFonts w:cs="Times New Roman"/>
                        </w:rPr>
                      </w:pPr>
                      <w:r w:rsidRPr="00BB0E77">
                        <w:rPr>
                          <w:rFonts w:cs="Times New Roman"/>
                          <w:highlight w:val="yellow"/>
                        </w:rPr>
                        <w:t xml:space="preserve">When the </w:t>
                      </w:r>
                      <w:proofErr w:type="spellStart"/>
                      <w:r w:rsidRPr="00BB0E77">
                        <w:rPr>
                          <w:rFonts w:cs="Times New Roman"/>
                          <w:highlight w:val="yellow"/>
                        </w:rPr>
                        <w:t>gNB</w:t>
                      </w:r>
                      <w:proofErr w:type="spellEnd"/>
                      <w:r w:rsidRPr="00BB0E77">
                        <w:rPr>
                          <w:rFonts w:cs="Times New Roman"/>
                          <w:highlight w:val="yellow"/>
                        </w:rPr>
                        <w:t>/UE can perform simultaneous sensing in different beams, Type 1 channel access procedure as described in Clause 4.4.1 is applied before the start of the channel occupancy per sensing beam</w:t>
                      </w:r>
                      <w:r w:rsidRPr="00BB0E77">
                        <w:rPr>
                          <w:rFonts w:cs="Times New Roman"/>
                        </w:rPr>
                        <w:t xml:space="preserve"> where each sensing beam covers a transmission beam within the channel occupancy. When the channel is accessed the transmission within the channel occupancy across different beams can occur </w:t>
                      </w:r>
                      <w:r w:rsidRPr="00BB0E77">
                        <w:rPr>
                          <w:rFonts w:cs="Times New Roman"/>
                          <w:lang w:val="en-US" w:eastAsia="x-none"/>
                        </w:rPr>
                        <w:t>following the procedures described in Clause 4.4.3</w:t>
                      </w:r>
                      <w:r w:rsidRPr="00BB0E77">
                        <w:rPr>
                          <w:rFonts w:cs="Times New Roman"/>
                        </w:rPr>
                        <w:t xml:space="preserve">. </w:t>
                      </w:r>
                    </w:p>
                    <w:p w14:paraId="5F2FAB51" w14:textId="09D468D1" w:rsidR="005E43AD" w:rsidRPr="00BB0E77" w:rsidRDefault="005E43AD" w:rsidP="00AF1AB2">
                      <w:pPr>
                        <w:pStyle w:val="B10"/>
                        <w:numPr>
                          <w:ilvl w:val="0"/>
                          <w:numId w:val="71"/>
                        </w:numPr>
                        <w:overflowPunct/>
                        <w:autoSpaceDE/>
                        <w:autoSpaceDN/>
                        <w:adjustRightInd/>
                        <w:spacing w:after="180"/>
                        <w:jc w:val="left"/>
                        <w:textAlignment w:val="auto"/>
                        <w:rPr>
                          <w:rFonts w:cs="Times New Roman"/>
                        </w:rPr>
                      </w:pPr>
                      <w:r w:rsidRPr="00BB0E77">
                        <w:rPr>
                          <w:rFonts w:cs="Times New Roman"/>
                          <w:highlight w:val="yellow"/>
                        </w:rPr>
                        <w:t xml:space="preserve">When the </w:t>
                      </w:r>
                      <w:proofErr w:type="spellStart"/>
                      <w:r w:rsidRPr="00BB0E77">
                        <w:rPr>
                          <w:rFonts w:cs="Times New Roman"/>
                          <w:highlight w:val="yellow"/>
                        </w:rPr>
                        <w:t>gNB</w:t>
                      </w:r>
                      <w:proofErr w:type="spellEnd"/>
                      <w:r w:rsidRPr="00BB0E77">
                        <w:rPr>
                          <w:rFonts w:cs="Times New Roman"/>
                          <w:highlight w:val="yellow"/>
                        </w:rPr>
                        <w:t>/UE can perform simultaneous sensing in different beams, Type 1 channel access procedure as described in Clause 4.4.1 is applied before the start of the channel occupancy per sensing beam where each sensing beam covers a transmission beam within the channel occupancy.</w:t>
                      </w:r>
                      <w:r w:rsidRPr="00BB0E77">
                        <w:rPr>
                          <w:rFonts w:cs="Times New Roman"/>
                        </w:rPr>
                        <w:t xml:space="preserve"> When the channel is accessed the transmission within the channel occupancy can occur following the procedures in Clause 4.4.2 before switching to a different beam within the channel occupancy.</w:t>
                      </w:r>
                    </w:p>
                  </w:txbxContent>
                </v:textbox>
                <w10:wrap type="topAndBottom"/>
              </v:shape>
            </w:pict>
          </mc:Fallback>
        </mc:AlternateContent>
      </w:r>
      <w:r>
        <w:rPr>
          <w:rFonts w:eastAsiaTheme="minorEastAsia"/>
          <w:noProof/>
          <w:lang w:eastAsia="zh-CN"/>
        </w:rPr>
        <mc:AlternateContent>
          <mc:Choice Requires="wps">
            <w:drawing>
              <wp:anchor distT="0" distB="0" distL="114300" distR="114300" simplePos="0" relativeHeight="251639296" behindDoc="0" locked="0" layoutInCell="1" allowOverlap="1" wp14:anchorId="48E2B71D" wp14:editId="53605EB3">
                <wp:simplePos x="0" y="0"/>
                <wp:positionH relativeFrom="column">
                  <wp:posOffset>-27940</wp:posOffset>
                </wp:positionH>
                <wp:positionV relativeFrom="paragraph">
                  <wp:posOffset>1424305</wp:posOffset>
                </wp:positionV>
                <wp:extent cx="6102350" cy="560705"/>
                <wp:effectExtent l="0" t="0" r="12700" b="10795"/>
                <wp:wrapTopAndBottom/>
                <wp:docPr id="18" name="Text Box 18"/>
                <wp:cNvGraphicFramePr/>
                <a:graphic xmlns:a="http://schemas.openxmlformats.org/drawingml/2006/main">
                  <a:graphicData uri="http://schemas.microsoft.com/office/word/2010/wordprocessingShape">
                    <wps:wsp>
                      <wps:cNvSpPr txBox="1"/>
                      <wps:spPr>
                        <a:xfrm>
                          <a:off x="0" y="0"/>
                          <a:ext cx="6102350" cy="560705"/>
                        </a:xfrm>
                        <a:prstGeom prst="rect">
                          <a:avLst/>
                        </a:prstGeom>
                        <a:solidFill>
                          <a:schemeClr val="lt1"/>
                        </a:solidFill>
                        <a:ln w="6350">
                          <a:solidFill>
                            <a:prstClr val="black"/>
                          </a:solidFill>
                        </a:ln>
                      </wps:spPr>
                      <wps:txbx>
                        <w:txbxContent>
                          <w:p w14:paraId="20C2DCAD" w14:textId="77777777" w:rsidR="005E43AD" w:rsidRDefault="005E43AD" w:rsidP="00393BB9">
                            <w:pPr>
                              <w:overflowPunct/>
                              <w:autoSpaceDE/>
                              <w:autoSpaceDN/>
                              <w:adjustRightInd/>
                              <w:spacing w:after="0"/>
                              <w:jc w:val="left"/>
                              <w:textAlignment w:val="auto"/>
                              <w:rPr>
                                <w:rFonts w:ascii="Times" w:hAnsi="Times" w:cs="Times"/>
                                <w:u w:val="single"/>
                              </w:rPr>
                            </w:pPr>
                            <w:r>
                              <w:rPr>
                                <w:rFonts w:ascii="Times" w:hAnsi="Times" w:cs="Times"/>
                                <w:u w:val="single"/>
                              </w:rPr>
                              <w:t>Conclusion:</w:t>
                            </w:r>
                          </w:p>
                          <w:p w14:paraId="6E988B32" w14:textId="77777777" w:rsidR="005E43AD" w:rsidRDefault="005E43AD" w:rsidP="00393BB9">
                            <w:pPr>
                              <w:overflowPunct/>
                              <w:autoSpaceDE/>
                              <w:autoSpaceDN/>
                              <w:adjustRightInd/>
                              <w:spacing w:after="0"/>
                              <w:jc w:val="left"/>
                              <w:textAlignment w:val="auto"/>
                              <w:rPr>
                                <w:rFonts w:ascii="Times" w:hAnsi="Times" w:cs="Times"/>
                                <w:lang w:val="en-US"/>
                              </w:rPr>
                            </w:pPr>
                            <w:r>
                              <w:rPr>
                                <w:rFonts w:ascii="Times" w:hAnsi="Times" w:cs="Times"/>
                              </w:rPr>
                              <w:t xml:space="preserve">There is no consensus to support per beam LBT mode or no-LBT mode UE specific </w:t>
                            </w:r>
                            <w:proofErr w:type="spellStart"/>
                            <w:r>
                              <w:rPr>
                                <w:rFonts w:ascii="Times" w:hAnsi="Times" w:cs="Times"/>
                              </w:rPr>
                              <w:t>gNB</w:t>
                            </w:r>
                            <w:proofErr w:type="spellEnd"/>
                            <w:r>
                              <w:rPr>
                                <w:rFonts w:ascii="Times" w:hAnsi="Times" w:cs="Times"/>
                              </w:rPr>
                              <w:t xml:space="preserve"> indication.</w:t>
                            </w:r>
                          </w:p>
                          <w:p w14:paraId="40560F9E" w14:textId="39936D46" w:rsidR="005E43AD" w:rsidRDefault="005E43AD">
                            <w:pPr>
                              <w:rPr>
                                <w:lang w:val="en-US"/>
                              </w:rPr>
                            </w:pPr>
                          </w:p>
                          <w:p w14:paraId="67D3F01E" w14:textId="77777777" w:rsidR="005E43AD" w:rsidRPr="00393BB9" w:rsidRDefault="005E43AD">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8E2B71D" id="Text Box 18" o:spid="_x0000_s1036" type="#_x0000_t202" style="position:absolute;left:0;text-align:left;margin-left:-2.2pt;margin-top:112.15pt;width:480.5pt;height:44.15pt;z-index:2516392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" fillcolor="white [3201]" strokeweight=".5pt">
                <v:textbox>
                  <w:txbxContent>
                    <w:p w14:paraId="20C2DCAD" w14:textId="77777777" w:rsidR="005E43AD" w:rsidRDefault="005E43AD" w:rsidP="00393BB9">
                      <w:pPr>
                        <w:overflowPunct/>
                        <w:autoSpaceDE/>
                        <w:autoSpaceDN/>
                        <w:adjustRightInd/>
                        <w:spacing w:after="0"/>
                        <w:jc w:val="left"/>
                        <w:textAlignment w:val="auto"/>
                        <w:rPr>
                          <w:rFonts w:ascii="Times" w:hAnsi="Times" w:cs="Times"/>
                          <w:u w:val="single"/>
                        </w:rPr>
                      </w:pPr>
                      <w:r>
                        <w:rPr>
                          <w:rFonts w:ascii="Times" w:hAnsi="Times" w:cs="Times"/>
                          <w:u w:val="single"/>
                        </w:rPr>
                        <w:t>Conclusion:</w:t>
                      </w:r>
                    </w:p>
                    <w:p w14:paraId="6E988B32" w14:textId="77777777" w:rsidR="005E43AD" w:rsidRDefault="005E43AD" w:rsidP="00393BB9">
                      <w:pPr>
                        <w:overflowPunct/>
                        <w:autoSpaceDE/>
                        <w:autoSpaceDN/>
                        <w:adjustRightInd/>
                        <w:spacing w:after="0"/>
                        <w:jc w:val="left"/>
                        <w:textAlignment w:val="auto"/>
                        <w:rPr>
                          <w:rFonts w:ascii="Times" w:hAnsi="Times" w:cs="Times"/>
                          <w:lang w:val="en-US"/>
                        </w:rPr>
                      </w:pPr>
                      <w:r>
                        <w:rPr>
                          <w:rFonts w:ascii="Times" w:hAnsi="Times" w:cs="Times"/>
                        </w:rPr>
                        <w:t xml:space="preserve">There is no consensus to support per beam LBT mode or no-LBT mode UE specific </w:t>
                      </w:r>
                      <w:proofErr w:type="spellStart"/>
                      <w:r>
                        <w:rPr>
                          <w:rFonts w:ascii="Times" w:hAnsi="Times" w:cs="Times"/>
                        </w:rPr>
                        <w:t>gNB</w:t>
                      </w:r>
                      <w:proofErr w:type="spellEnd"/>
                      <w:r>
                        <w:rPr>
                          <w:rFonts w:ascii="Times" w:hAnsi="Times" w:cs="Times"/>
                        </w:rPr>
                        <w:t xml:space="preserve"> indication.</w:t>
                      </w:r>
                    </w:p>
                    <w:p w14:paraId="40560F9E" w14:textId="39936D46" w:rsidR="005E43AD" w:rsidRDefault="005E43AD">
                      <w:pPr>
                        <w:rPr>
                          <w:lang w:val="en-US"/>
                        </w:rPr>
                      </w:pPr>
                    </w:p>
                    <w:p w14:paraId="67D3F01E" w14:textId="77777777" w:rsidR="005E43AD" w:rsidRPr="00393BB9" w:rsidRDefault="005E43AD">
                      <w:pPr>
                        <w:rPr>
                          <w:lang w:val="en-US"/>
                        </w:rPr>
                      </w:pPr>
                    </w:p>
                  </w:txbxContent>
                </v:textbox>
                <w10:wrap type="topAndBottom"/>
              </v:shape>
            </w:pict>
          </mc:Fallback>
        </mc:AlternateContent>
      </w:r>
      <w:r w:rsidR="003A2A6D">
        <w:rPr>
          <w:lang w:val="en-US"/>
        </w:rPr>
        <w:t>R</w:t>
      </w:r>
      <w:r w:rsidR="00B33741">
        <w:rPr>
          <w:lang w:val="en-US"/>
        </w:rPr>
        <w:t xml:space="preserve">egarding Alt 2 for SDM and TDM transmissions, there are a lot of issues pending and </w:t>
      </w:r>
      <w:r w:rsidR="00956D87">
        <w:rPr>
          <w:lang w:val="en-US"/>
        </w:rPr>
        <w:t xml:space="preserve">that </w:t>
      </w:r>
      <w:r w:rsidR="00B33741">
        <w:rPr>
          <w:lang w:val="en-US"/>
        </w:rPr>
        <w:t xml:space="preserve">need to be clarified. </w:t>
      </w:r>
      <w:r w:rsidR="00C81E70">
        <w:rPr>
          <w:lang w:val="en-US"/>
        </w:rPr>
        <w:t xml:space="preserve"> </w:t>
      </w:r>
      <w:r w:rsidR="00393BB9">
        <w:rPr>
          <w:lang w:val="en-US"/>
        </w:rPr>
        <w:t>Firstly, f</w:t>
      </w:r>
      <w:r w:rsidR="00B33741">
        <w:rPr>
          <w:lang w:val="en-US"/>
        </w:rPr>
        <w:t>or example, it is not clear to us how the Type 1 channel access may be applied using Alt 2. If Type1 channel access is performed independently per beam</w:t>
      </w:r>
      <w:r>
        <w:rPr>
          <w:lang w:val="en-US"/>
        </w:rPr>
        <w:t xml:space="preserve"> as indicated in the spec CR 37.213 (highlighted below)</w:t>
      </w:r>
      <w:r w:rsidR="00B33741">
        <w:rPr>
          <w:lang w:val="en-US"/>
        </w:rPr>
        <w:t xml:space="preserve">, channel corresponding to different beams may be acquired at different times due to different </w:t>
      </w:r>
      <w:proofErr w:type="spellStart"/>
      <w:r w:rsidR="00B33741" w:rsidRPr="00B33741">
        <w:rPr>
          <w:i/>
          <w:iCs/>
          <w:lang w:val="en-US"/>
        </w:rPr>
        <w:t>N_init</w:t>
      </w:r>
      <w:proofErr w:type="spellEnd"/>
      <w:r w:rsidR="00B33741">
        <w:rPr>
          <w:lang w:val="en-US"/>
        </w:rPr>
        <w:t xml:space="preserve"> values</w:t>
      </w:r>
      <w:r>
        <w:rPr>
          <w:lang w:val="en-US"/>
        </w:rPr>
        <w:t xml:space="preserve">. </w:t>
      </w:r>
      <w:r w:rsidR="00B33741">
        <w:rPr>
          <w:lang w:val="en-US"/>
        </w:rPr>
        <w:t xml:space="preserve">In our opinion, this is not allowed and was not agreed in RAN1. </w:t>
      </w:r>
      <w:r w:rsidR="00393BB9">
        <w:rPr>
          <w:rFonts w:eastAsiaTheme="minorEastAsia"/>
          <w:lang w:eastAsia="zh-CN"/>
        </w:rPr>
        <w:t>Moreover, we have a conclusion that we don’t support per beam LBT indication. This can be extrapolated to say that per-beam LBT</w:t>
      </w:r>
      <w:r w:rsidR="00D55C53">
        <w:rPr>
          <w:rFonts w:eastAsiaTheme="minorEastAsia"/>
          <w:lang w:eastAsia="zh-CN"/>
        </w:rPr>
        <w:t xml:space="preserve"> procedure</w:t>
      </w:r>
      <w:r w:rsidR="00780849">
        <w:rPr>
          <w:rFonts w:eastAsiaTheme="minorEastAsia"/>
          <w:lang w:eastAsia="zh-CN"/>
        </w:rPr>
        <w:t xml:space="preserve"> with individual per-beam COT</w:t>
      </w:r>
      <w:r w:rsidR="00D55C53">
        <w:rPr>
          <w:rFonts w:eastAsiaTheme="minorEastAsia"/>
          <w:lang w:eastAsia="zh-CN"/>
        </w:rPr>
        <w:t xml:space="preserve"> (i.e., multiple LBT procedures</w:t>
      </w:r>
      <w:r w:rsidR="00015065">
        <w:rPr>
          <w:rFonts w:eastAsiaTheme="minorEastAsia"/>
          <w:lang w:eastAsia="zh-CN"/>
        </w:rPr>
        <w:t xml:space="preserve"> with independent </w:t>
      </w:r>
      <w:proofErr w:type="spellStart"/>
      <w:r w:rsidR="00015065" w:rsidRPr="00B33741">
        <w:rPr>
          <w:i/>
          <w:iCs/>
          <w:lang w:val="en-US"/>
        </w:rPr>
        <w:t>N_init</w:t>
      </w:r>
      <w:proofErr w:type="spellEnd"/>
      <w:r w:rsidR="00780849">
        <w:rPr>
          <w:rFonts w:eastAsiaTheme="minorEastAsia"/>
          <w:lang w:eastAsia="zh-CN"/>
        </w:rPr>
        <w:t xml:space="preserve"> and MCOT per beam</w:t>
      </w:r>
      <w:r w:rsidR="00D55C53">
        <w:rPr>
          <w:rFonts w:eastAsiaTheme="minorEastAsia"/>
          <w:lang w:eastAsia="zh-CN"/>
        </w:rPr>
        <w:t>)</w:t>
      </w:r>
      <w:r w:rsidR="00393BB9">
        <w:rPr>
          <w:rFonts w:eastAsiaTheme="minorEastAsia"/>
          <w:lang w:eastAsia="zh-CN"/>
        </w:rPr>
        <w:t xml:space="preserve"> itself is not supported.</w:t>
      </w:r>
      <w:r>
        <w:rPr>
          <w:rFonts w:eastAsiaTheme="minorEastAsia"/>
          <w:lang w:eastAsia="zh-CN"/>
        </w:rPr>
        <w:t xml:space="preserve"> </w:t>
      </w:r>
      <w:r>
        <w:rPr>
          <w:rFonts w:eastAsia="Yu Mincho"/>
          <w:lang w:val="en-US"/>
        </w:rPr>
        <w:t xml:space="preserve">In our opinion, </w:t>
      </w:r>
      <w:r>
        <w:rPr>
          <w:lang w:val="en-US"/>
        </w:rPr>
        <w:t>there</w:t>
      </w:r>
      <w:r w:rsidRPr="00FE3397">
        <w:rPr>
          <w:rFonts w:eastAsia="Calibri"/>
          <w:lang w:val="en-US" w:eastAsia="en-US"/>
        </w:rPr>
        <w:t xml:space="preserve"> is no need to complicate </w:t>
      </w:r>
      <w:r>
        <w:rPr>
          <w:rFonts w:eastAsia="Calibri"/>
          <w:lang w:val="en-US" w:eastAsia="en-US"/>
        </w:rPr>
        <w:t xml:space="preserve">channel access mechanism </w:t>
      </w:r>
      <w:r w:rsidRPr="00FE3397">
        <w:rPr>
          <w:rFonts w:eastAsia="Calibri"/>
          <w:lang w:val="en-US" w:eastAsia="en-US"/>
        </w:rPr>
        <w:t xml:space="preserve">by having </w:t>
      </w:r>
      <w:r>
        <w:rPr>
          <w:rFonts w:eastAsia="Calibri"/>
          <w:lang w:val="en-US" w:eastAsia="en-US"/>
        </w:rPr>
        <w:t xml:space="preserve">multiple </w:t>
      </w:r>
      <w:r w:rsidRPr="00FE3397">
        <w:rPr>
          <w:rFonts w:eastAsia="Calibri"/>
          <w:lang w:val="en-US" w:eastAsia="en-US"/>
        </w:rPr>
        <w:t>LBT</w:t>
      </w:r>
      <w:r>
        <w:rPr>
          <w:rFonts w:eastAsia="Calibri"/>
          <w:lang w:val="en-US" w:eastAsia="en-US"/>
        </w:rPr>
        <w:t xml:space="preserve"> procedures</w:t>
      </w:r>
      <w:r w:rsidRPr="00FE3397">
        <w:rPr>
          <w:rFonts w:eastAsia="Calibri"/>
          <w:lang w:val="en-US" w:eastAsia="en-US"/>
        </w:rPr>
        <w:t xml:space="preserve"> for multiple beam directions.</w:t>
      </w:r>
      <w:r>
        <w:rPr>
          <w:rFonts w:eastAsia="Calibri"/>
          <w:lang w:val="en-US" w:eastAsia="en-US"/>
        </w:rPr>
        <w:t xml:space="preserve"> </w:t>
      </w:r>
      <w:r w:rsidRPr="004E0930">
        <w:rPr>
          <w:rFonts w:eastAsia="Calibri"/>
          <w:lang w:eastAsia="en-US"/>
        </w:rPr>
        <w:t>EN 302 567 does not define it, neither should 3</w:t>
      </w:r>
      <w:r>
        <w:rPr>
          <w:rFonts w:eastAsia="Calibri"/>
          <w:lang w:eastAsia="en-US"/>
        </w:rPr>
        <w:t>GPP</w:t>
      </w:r>
      <w:r w:rsidRPr="004E0930">
        <w:rPr>
          <w:rFonts w:eastAsia="Calibri"/>
          <w:lang w:eastAsia="en-US"/>
        </w:rPr>
        <w:t xml:space="preserve"> do that.</w:t>
      </w:r>
    </w:p>
    <w:p w14:paraId="03A42458" w14:textId="6B0555BE" w:rsidR="00AF1AB2" w:rsidRDefault="00AF1AB2" w:rsidP="00393BB9">
      <w:pPr>
        <w:rPr>
          <w:rFonts w:eastAsiaTheme="minorEastAsia"/>
          <w:lang w:eastAsia="zh-CN"/>
        </w:rPr>
      </w:pPr>
    </w:p>
    <w:p w14:paraId="25FDC3C8" w14:textId="4B6ED4CB" w:rsidR="00393BB9" w:rsidRDefault="00393BB9" w:rsidP="00AF1AB2">
      <w:pPr>
        <w:rPr>
          <w:lang w:val="en-US"/>
        </w:rPr>
      </w:pPr>
      <w:r>
        <w:rPr>
          <w:rFonts w:eastAsiaTheme="minorEastAsia"/>
          <w:lang w:eastAsia="zh-CN"/>
        </w:rPr>
        <w:t xml:space="preserve">Therefore, we think that even for Alt2 in the above agreements, the intention was not to perform separate LBT </w:t>
      </w:r>
      <w:r w:rsidR="00015065">
        <w:rPr>
          <w:rFonts w:eastAsiaTheme="minorEastAsia"/>
          <w:lang w:eastAsia="zh-CN"/>
        </w:rPr>
        <w:t xml:space="preserve">procedures with independent </w:t>
      </w:r>
      <w:proofErr w:type="spellStart"/>
      <w:r w:rsidR="00015065" w:rsidRPr="00B33741">
        <w:rPr>
          <w:i/>
          <w:iCs/>
          <w:lang w:val="en-US"/>
        </w:rPr>
        <w:t>N_init</w:t>
      </w:r>
      <w:proofErr w:type="spellEnd"/>
      <w:r w:rsidR="00015065">
        <w:rPr>
          <w:i/>
          <w:iCs/>
          <w:lang w:val="en-US"/>
        </w:rPr>
        <w:t xml:space="preserve"> values</w:t>
      </w:r>
      <w:r>
        <w:rPr>
          <w:rFonts w:eastAsiaTheme="minorEastAsia"/>
          <w:lang w:eastAsia="zh-CN"/>
        </w:rPr>
        <w:t xml:space="preserve"> per beam</w:t>
      </w:r>
      <w:r w:rsidR="00015065">
        <w:rPr>
          <w:rFonts w:eastAsiaTheme="minorEastAsia"/>
          <w:lang w:eastAsia="zh-CN"/>
        </w:rPr>
        <w:t>. Therefore,</w:t>
      </w:r>
      <w:r>
        <w:rPr>
          <w:rFonts w:eastAsiaTheme="minorEastAsia"/>
          <w:lang w:eastAsia="zh-CN"/>
        </w:rPr>
        <w:t xml:space="preserve"> the </w:t>
      </w:r>
      <w:proofErr w:type="spellStart"/>
      <w:r w:rsidRPr="00B33741">
        <w:rPr>
          <w:i/>
          <w:iCs/>
          <w:lang w:val="en-US"/>
        </w:rPr>
        <w:t>N_init</w:t>
      </w:r>
      <w:proofErr w:type="spellEnd"/>
      <w:r>
        <w:rPr>
          <w:i/>
          <w:iCs/>
          <w:lang w:val="en-US"/>
        </w:rPr>
        <w:t xml:space="preserve"> </w:t>
      </w:r>
      <w:r>
        <w:rPr>
          <w:lang w:val="en-US"/>
        </w:rPr>
        <w:t xml:space="preserve">values in Type 1 channel access needs to be the same for multiple sensing beams. </w:t>
      </w:r>
    </w:p>
    <w:p w14:paraId="1CCC07F1" w14:textId="2EB7CC0A" w:rsidR="00680DA6" w:rsidRPr="00680DA6" w:rsidRDefault="00393BB9" w:rsidP="00680DA6">
      <w:pPr>
        <w:rPr>
          <w:rFonts w:eastAsiaTheme="minorEastAsia"/>
          <w:lang w:eastAsia="zh-CN"/>
        </w:rPr>
      </w:pPr>
      <w:r>
        <w:rPr>
          <w:rFonts w:eastAsiaTheme="minorEastAsia"/>
          <w:lang w:eastAsia="zh-CN"/>
        </w:rPr>
        <w:t xml:space="preserve">Secondly, </w:t>
      </w:r>
      <w:r w:rsidR="00680DA6">
        <w:rPr>
          <w:rFonts w:eastAsiaTheme="minorEastAsia"/>
          <w:lang w:eastAsia="zh-CN"/>
        </w:rPr>
        <w:t xml:space="preserve">the behaviour of the Type 1 channel access mechanism </w:t>
      </w:r>
      <w:r w:rsidR="00773462">
        <w:rPr>
          <w:rFonts w:eastAsiaTheme="minorEastAsia"/>
          <w:lang w:eastAsia="zh-CN"/>
        </w:rPr>
        <w:t>for per-beam LBT</w:t>
      </w:r>
      <w:r w:rsidR="00680DA6">
        <w:rPr>
          <w:rFonts w:eastAsiaTheme="minorEastAsia"/>
          <w:lang w:eastAsia="zh-CN"/>
        </w:rPr>
        <w:t xml:space="preserve"> is not clear, </w:t>
      </w:r>
      <w:r>
        <w:rPr>
          <w:rFonts w:eastAsiaTheme="minorEastAsia"/>
          <w:lang w:eastAsia="zh-CN"/>
        </w:rPr>
        <w:t xml:space="preserve">if the channel access deems that the channel is busy in one of the beams, </w:t>
      </w:r>
      <w:r w:rsidR="00AF1AB2">
        <w:rPr>
          <w:lang w:val="en-US"/>
        </w:rPr>
        <w:t>or interruption in decrementing N due to sensing a busy channel during the sensing procedure</w:t>
      </w:r>
      <w:r w:rsidR="00680DA6">
        <w:rPr>
          <w:lang w:val="en-US"/>
        </w:rPr>
        <w:t xml:space="preserve"> result</w:t>
      </w:r>
      <w:r w:rsidR="00C543BF">
        <w:rPr>
          <w:lang w:val="en-US"/>
        </w:rPr>
        <w:t xml:space="preserve">s </w:t>
      </w:r>
      <w:r w:rsidR="00680DA6">
        <w:rPr>
          <w:lang w:val="en-US"/>
        </w:rPr>
        <w:t xml:space="preserve">in </w:t>
      </w:r>
      <w:r w:rsidR="00AF1AB2">
        <w:rPr>
          <w:lang w:val="en-US"/>
        </w:rPr>
        <w:t>N reach</w:t>
      </w:r>
      <w:r w:rsidR="00680DA6">
        <w:rPr>
          <w:lang w:val="en-US"/>
        </w:rPr>
        <w:t>ing</w:t>
      </w:r>
      <w:r w:rsidR="00AF1AB2">
        <w:rPr>
          <w:lang w:val="en-US"/>
        </w:rPr>
        <w:t xml:space="preserve"> 0 </w:t>
      </w:r>
      <w:r w:rsidR="00680DA6">
        <w:rPr>
          <w:lang w:val="en-US"/>
        </w:rPr>
        <w:t xml:space="preserve">at </w:t>
      </w:r>
      <w:r w:rsidR="00956D87">
        <w:rPr>
          <w:lang w:val="en-US"/>
        </w:rPr>
        <w:t>different</w:t>
      </w:r>
      <w:r w:rsidR="00680DA6">
        <w:rPr>
          <w:lang w:val="en-US"/>
        </w:rPr>
        <w:t xml:space="preserve"> times </w:t>
      </w:r>
      <w:r w:rsidR="00AF1AB2">
        <w:rPr>
          <w:lang w:val="en-US"/>
        </w:rPr>
        <w:t>for</w:t>
      </w:r>
      <w:r w:rsidR="00680DA6">
        <w:rPr>
          <w:lang w:val="en-US"/>
        </w:rPr>
        <w:t xml:space="preserve"> different</w:t>
      </w:r>
      <w:r w:rsidR="00AF1AB2">
        <w:rPr>
          <w:lang w:val="en-US"/>
        </w:rPr>
        <w:t xml:space="preserve"> sensing beam</w:t>
      </w:r>
      <w:r w:rsidR="00680DA6">
        <w:rPr>
          <w:lang w:val="en-US"/>
        </w:rPr>
        <w:t xml:space="preserve">s, especially in SDM transmissions. </w:t>
      </w:r>
      <w:r w:rsidR="00C543BF">
        <w:rPr>
          <w:lang w:val="en-US"/>
        </w:rPr>
        <w:t xml:space="preserve">This poses a problem for transmitting the beams at the desired </w:t>
      </w:r>
      <w:r w:rsidR="00C543BF">
        <w:rPr>
          <w:lang w:val="en-US"/>
        </w:rPr>
        <w:lastRenderedPageBreak/>
        <w:t xml:space="preserve">transmit slot. </w:t>
      </w:r>
      <w:r w:rsidR="00680DA6">
        <w:rPr>
          <w:rFonts w:eastAsiaTheme="minorEastAsia"/>
          <w:lang w:eastAsia="zh-CN"/>
        </w:rPr>
        <w:t xml:space="preserve">We think that this needs to be clarified or specified in the spec. </w:t>
      </w:r>
      <w:r w:rsidR="00680DA6">
        <w:rPr>
          <w:rFonts w:eastAsia="Calibri"/>
          <w:lang w:eastAsia="en-US"/>
        </w:rPr>
        <w:t xml:space="preserve">We have two </w:t>
      </w:r>
      <w:r w:rsidR="00482A5C">
        <w:rPr>
          <w:rFonts w:eastAsia="Calibri"/>
          <w:lang w:eastAsia="en-US"/>
        </w:rPr>
        <w:t>alternatives</w:t>
      </w:r>
      <w:r w:rsidR="00C543BF">
        <w:rPr>
          <w:rFonts w:eastAsia="Calibri"/>
          <w:lang w:eastAsia="en-US"/>
        </w:rPr>
        <w:t xml:space="preserve"> to solve this issue</w:t>
      </w:r>
      <w:r w:rsidR="00482A5C">
        <w:rPr>
          <w:rFonts w:eastAsia="Calibri"/>
          <w:lang w:eastAsia="en-US"/>
        </w:rPr>
        <w:t>:</w:t>
      </w:r>
      <w:r w:rsidR="00680DA6">
        <w:rPr>
          <w:rFonts w:eastAsia="Calibri"/>
          <w:lang w:eastAsia="en-US"/>
        </w:rPr>
        <w:t xml:space="preserve"> </w:t>
      </w:r>
    </w:p>
    <w:p w14:paraId="5A59695D" w14:textId="520940EA" w:rsidR="00680DA6" w:rsidRPr="00C7158D" w:rsidRDefault="00680DA6" w:rsidP="00680DA6">
      <w:pPr>
        <w:pStyle w:val="ListParagraph"/>
        <w:numPr>
          <w:ilvl w:val="0"/>
          <w:numId w:val="70"/>
        </w:numPr>
        <w:rPr>
          <w:rFonts w:ascii="Arial" w:hAnsi="Arial"/>
          <w:sz w:val="20"/>
          <w:szCs w:val="20"/>
        </w:rPr>
      </w:pPr>
      <w:r w:rsidRPr="00C7158D">
        <w:rPr>
          <w:rFonts w:ascii="Arial" w:hAnsi="Arial"/>
          <w:sz w:val="20"/>
          <w:szCs w:val="20"/>
          <w:lang w:val="en-US"/>
        </w:rPr>
        <w:t xml:space="preserve">Alt A: Drop only the transmissions in the beam directions where the channel was deemed to be busy and proceed with transmissions corresponding to other beams </w:t>
      </w:r>
    </w:p>
    <w:p w14:paraId="332BF332" w14:textId="4131343F" w:rsidR="00680DA6" w:rsidRPr="00AF1AB2" w:rsidRDefault="00680DA6" w:rsidP="00680DA6">
      <w:pPr>
        <w:pStyle w:val="ListParagraph"/>
        <w:numPr>
          <w:ilvl w:val="0"/>
          <w:numId w:val="70"/>
        </w:numPr>
      </w:pPr>
      <w:r w:rsidRPr="00C7158D">
        <w:rPr>
          <w:rFonts w:ascii="Arial" w:hAnsi="Arial"/>
          <w:sz w:val="20"/>
          <w:szCs w:val="20"/>
          <w:lang w:val="en-US"/>
        </w:rPr>
        <w:t>Alt B: Drop all the beam transmissions</w:t>
      </w:r>
      <w:r>
        <w:rPr>
          <w:lang w:val="en-US"/>
        </w:rPr>
        <w:t xml:space="preserve"> </w:t>
      </w:r>
    </w:p>
    <w:p w14:paraId="71DFE6B1" w14:textId="77777777" w:rsidR="00C543BF" w:rsidRDefault="00C543BF" w:rsidP="00AF1AB2">
      <w:pPr>
        <w:rPr>
          <w:lang w:val="en-US"/>
        </w:rPr>
      </w:pPr>
    </w:p>
    <w:p w14:paraId="74A855A3" w14:textId="32016CC4" w:rsidR="00AF1AB2" w:rsidRDefault="006B2538" w:rsidP="00AF1AB2">
      <w:pPr>
        <w:rPr>
          <w:lang w:val="en-US"/>
        </w:rPr>
      </w:pPr>
      <w:r>
        <w:rPr>
          <w:lang w:val="en-US"/>
        </w:rPr>
        <w:t xml:space="preserve">In our opinion, Alt A is </w:t>
      </w:r>
      <w:r w:rsidR="00FC2EDC">
        <w:rPr>
          <w:lang w:val="en-US"/>
        </w:rPr>
        <w:t>not preferable for the following reasons: i) from coexistence perspective, if LBT is really needed, Alt A could improve spatial reuse, but could cause coexistence issues since the failed LBT beam(s) and the pass</w:t>
      </w:r>
      <w:r w:rsidR="00C543BF">
        <w:rPr>
          <w:lang w:val="en-US"/>
        </w:rPr>
        <w:t>ed</w:t>
      </w:r>
      <w:r w:rsidR="00FC2EDC">
        <w:rPr>
          <w:lang w:val="en-US"/>
        </w:rPr>
        <w:t xml:space="preserve"> LBT beam(s) could be largely overlapped, ii) from practical perspective, Alt A would require the transmitter to drop some scheduled</w:t>
      </w:r>
      <w:r w:rsidR="00164468">
        <w:rPr>
          <w:lang w:val="en-US"/>
        </w:rPr>
        <w:t>/prepared</w:t>
      </w:r>
      <w:r w:rsidR="00FC2EDC">
        <w:rPr>
          <w:lang w:val="en-US"/>
        </w:rPr>
        <w:t xml:space="preserve"> packets in the </w:t>
      </w:r>
      <w:r w:rsidR="00164468">
        <w:rPr>
          <w:lang w:val="en-US"/>
        </w:rPr>
        <w:t xml:space="preserve">failed LBT beam(s), which could increase the delay and buffer at the transmitter, iii) dropping of </w:t>
      </w:r>
      <w:r>
        <w:rPr>
          <w:lang w:val="en-US"/>
        </w:rPr>
        <w:t xml:space="preserve">such </w:t>
      </w:r>
      <w:r w:rsidR="00164468">
        <w:rPr>
          <w:lang w:val="en-US"/>
        </w:rPr>
        <w:t>scheduled beams/packets</w:t>
      </w:r>
      <w:r>
        <w:rPr>
          <w:lang w:val="en-US"/>
        </w:rPr>
        <w:t xml:space="preserve"> </w:t>
      </w:r>
      <w:r w:rsidR="00164468">
        <w:rPr>
          <w:lang w:val="en-US"/>
        </w:rPr>
        <w:t>for UL transmissions would require large specification impacts on handling the receiving of the packets with some scheduled beams</w:t>
      </w:r>
      <w:r w:rsidR="00C543BF">
        <w:rPr>
          <w:lang w:val="en-US"/>
        </w:rPr>
        <w:t xml:space="preserve"> </w:t>
      </w:r>
      <w:r w:rsidR="00164468">
        <w:rPr>
          <w:lang w:val="en-US"/>
        </w:rPr>
        <w:t>missing</w:t>
      </w:r>
      <w:r>
        <w:rPr>
          <w:lang w:val="en-US"/>
        </w:rPr>
        <w:t>. On the other hand, Alt B is simple and does not need any modifications to the behavior of Type 1 channel access mechanism</w:t>
      </w:r>
      <w:r w:rsidR="00164468">
        <w:rPr>
          <w:lang w:val="en-US"/>
        </w:rPr>
        <w:t>. Moreover, Alt B</w:t>
      </w:r>
      <w:r w:rsidR="00164468" w:rsidRPr="00EB27C8" w:rsidDel="00C81E70">
        <w:rPr>
          <w:lang w:val="en-US"/>
        </w:rPr>
        <w:t xml:space="preserve"> </w:t>
      </w:r>
      <w:r w:rsidR="00164468">
        <w:rPr>
          <w:lang w:val="en-US"/>
        </w:rPr>
        <w:t xml:space="preserve">is more aligned with the UL behavior in rel-16, where the UE only transmits if it passes the LBT in all scheduled RB sets. </w:t>
      </w:r>
    </w:p>
    <w:p w14:paraId="6FED5641" w14:textId="2985B246" w:rsidR="00C543BF" w:rsidRDefault="00C543BF" w:rsidP="00AF1AB2">
      <w:pPr>
        <w:rPr>
          <w:rFonts w:eastAsia="Calibri"/>
          <w:lang w:val="en-US"/>
        </w:rPr>
      </w:pPr>
      <w:r>
        <w:rPr>
          <w:lang w:val="en-US"/>
        </w:rPr>
        <w:t xml:space="preserve">Moreover, in multiple beam transmissions, a sensing beam need not necessarily cover exactly one transmission beam. There can be an implementation case where a sensing beam covers multiple transmission beams </w:t>
      </w:r>
      <w:r w:rsidR="00894A68">
        <w:rPr>
          <w:lang w:val="en-US"/>
        </w:rPr>
        <w:t>with</w:t>
      </w:r>
      <w:r>
        <w:rPr>
          <w:lang w:val="en-US"/>
        </w:rPr>
        <w:t xml:space="preserve"> multiple such sensing beams. The alternatives</w:t>
      </w:r>
      <w:r w:rsidR="00894A68">
        <w:rPr>
          <w:lang w:val="en-US"/>
        </w:rPr>
        <w:t xml:space="preserve"> Alt2 and 3</w:t>
      </w:r>
      <w:r>
        <w:rPr>
          <w:lang w:val="en-US"/>
        </w:rPr>
        <w:t xml:space="preserve"> discussed for TDM are implementation choices and hence, there is no need to restrict it to</w:t>
      </w:r>
      <w:r w:rsidR="00894A68">
        <w:rPr>
          <w:lang w:val="en-US"/>
        </w:rPr>
        <w:t xml:space="preserve"> </w:t>
      </w:r>
      <w:r>
        <w:rPr>
          <w:lang w:val="en-US"/>
        </w:rPr>
        <w:t xml:space="preserve">one type of implementation. </w:t>
      </w:r>
      <w:r w:rsidR="00894A68">
        <w:rPr>
          <w:lang w:val="en-US"/>
        </w:rPr>
        <w:t xml:space="preserve">By doing this, we have two options for sensing: one with a single sensing beam and other with multiple sensing beams. </w:t>
      </w:r>
      <w:r>
        <w:rPr>
          <w:lang w:val="en-US"/>
        </w:rPr>
        <w:t xml:space="preserve">Therefore, we propose to modify the specification text accordingly. </w:t>
      </w:r>
      <w:r w:rsidR="00A00C76">
        <w:rPr>
          <w:lang w:val="en-US"/>
        </w:rPr>
        <w:t xml:space="preserve">We also note that the third sub-bullet point for TDM transmissions are positioned with decreased indent in the 37.213 CR and hence we also position them correctly in the proposed text. </w:t>
      </w:r>
    </w:p>
    <w:p w14:paraId="26BBE5A3" w14:textId="3B48B658" w:rsidR="00F1131C" w:rsidRDefault="00AF1AB2" w:rsidP="00F1131C">
      <w:pPr>
        <w:pStyle w:val="Proposal"/>
      </w:pPr>
      <w:bookmarkStart w:id="242" w:name="_Toc95761774"/>
      <w:r>
        <w:rPr>
          <w:lang w:val="en-US"/>
        </w:rPr>
        <w:t>RAN1 to agree that only a single Type 1 channel access mechanism</w:t>
      </w:r>
      <w:r w:rsidR="00680DA6">
        <w:rPr>
          <w:lang w:val="en-US"/>
        </w:rPr>
        <w:t xml:space="preserve"> (or same </w:t>
      </w:r>
      <w:proofErr w:type="spellStart"/>
      <w:r w:rsidR="00680DA6">
        <w:rPr>
          <w:lang w:val="en-US"/>
        </w:rPr>
        <w:t>N_init</w:t>
      </w:r>
      <w:proofErr w:type="spellEnd"/>
      <w:r w:rsidR="00680DA6">
        <w:rPr>
          <w:lang w:val="en-US"/>
        </w:rPr>
        <w:t xml:space="preserve"> for all the applicable sensing)</w:t>
      </w:r>
      <w:r>
        <w:rPr>
          <w:lang w:val="en-US"/>
        </w:rPr>
        <w:t xml:space="preserve"> is initiated for multi-beam COTs </w:t>
      </w:r>
      <w:r>
        <w:t xml:space="preserve">when the </w:t>
      </w:r>
      <w:proofErr w:type="spellStart"/>
      <w:r>
        <w:t>gNB</w:t>
      </w:r>
      <w:proofErr w:type="spellEnd"/>
      <w:r>
        <w:t>/UE can perform simultaneous sensing in different beams</w:t>
      </w:r>
      <w:r w:rsidR="00D02F3F">
        <w:t>.</w:t>
      </w:r>
      <w:bookmarkEnd w:id="242"/>
    </w:p>
    <w:p w14:paraId="7548211D" w14:textId="2C1162A0" w:rsidR="00F44831" w:rsidRDefault="00680DA6" w:rsidP="00F1131C">
      <w:pPr>
        <w:pStyle w:val="Proposal"/>
        <w:rPr>
          <w:lang w:val="en-US"/>
        </w:rPr>
      </w:pPr>
      <w:bookmarkStart w:id="243" w:name="_Toc95761775"/>
      <w:r w:rsidRPr="00F1131C">
        <w:rPr>
          <w:lang w:val="en-US"/>
        </w:rPr>
        <w:t xml:space="preserve">RAN1 to agree that for simultaneous per-beam LBT in a multi-beam COT, </w:t>
      </w:r>
      <w:r w:rsidR="00C543BF">
        <w:rPr>
          <w:lang w:val="en-US"/>
        </w:rPr>
        <w:t>i</w:t>
      </w:r>
      <w:r w:rsidRPr="00F1131C">
        <w:rPr>
          <w:lang w:val="en-US"/>
        </w:rPr>
        <w:t>f the channel is failed to be accessed for any sensing beam, all the beam transmission(s) is/are dropped during the channel occupancy</w:t>
      </w:r>
      <w:bookmarkStart w:id="244" w:name="_Toc90285178"/>
      <w:bookmarkStart w:id="245" w:name="_Toc90285216"/>
      <w:bookmarkStart w:id="246" w:name="_Toc90285266"/>
      <w:bookmarkStart w:id="247" w:name="_Toc90285179"/>
      <w:bookmarkStart w:id="248" w:name="_Toc90285217"/>
      <w:bookmarkStart w:id="249" w:name="_Toc90285267"/>
      <w:bookmarkStart w:id="250" w:name="_Toc90285180"/>
      <w:bookmarkStart w:id="251" w:name="_Toc90285218"/>
      <w:bookmarkStart w:id="252" w:name="_Toc90285268"/>
      <w:bookmarkStart w:id="253" w:name="_Toc90285181"/>
      <w:bookmarkStart w:id="254" w:name="_Toc90285219"/>
      <w:bookmarkStart w:id="255" w:name="_Toc90285269"/>
      <w:bookmarkStart w:id="256" w:name="_Toc90285182"/>
      <w:bookmarkStart w:id="257" w:name="_Toc90285220"/>
      <w:bookmarkStart w:id="258" w:name="_Toc90285270"/>
      <w:bookmarkEnd w:id="244"/>
      <w:bookmarkEnd w:id="245"/>
      <w:bookmarkEnd w:id="246"/>
      <w:bookmarkEnd w:id="241"/>
      <w:bookmarkEnd w:id="247"/>
      <w:bookmarkEnd w:id="248"/>
      <w:bookmarkEnd w:id="249"/>
      <w:bookmarkEnd w:id="250"/>
      <w:bookmarkEnd w:id="251"/>
      <w:bookmarkEnd w:id="252"/>
      <w:bookmarkEnd w:id="253"/>
      <w:bookmarkEnd w:id="254"/>
      <w:bookmarkEnd w:id="255"/>
      <w:bookmarkEnd w:id="256"/>
      <w:bookmarkEnd w:id="257"/>
      <w:bookmarkEnd w:id="258"/>
      <w:r w:rsidR="00D02F3F">
        <w:rPr>
          <w:lang w:val="en-US"/>
        </w:rPr>
        <w:t>.</w:t>
      </w:r>
      <w:bookmarkEnd w:id="243"/>
    </w:p>
    <w:p w14:paraId="26B53F19" w14:textId="663763AD" w:rsidR="00A00C76" w:rsidRDefault="006B2538" w:rsidP="00A00C76">
      <w:pPr>
        <w:pStyle w:val="Proposal"/>
        <w:ind w:left="1288"/>
        <w:rPr>
          <w:i/>
          <w:iCs/>
        </w:rPr>
      </w:pPr>
      <w:bookmarkStart w:id="259" w:name="_Toc95761776"/>
      <w:r w:rsidRPr="00A00C76">
        <w:rPr>
          <w:lang w:val="en-US"/>
        </w:rPr>
        <w:t xml:space="preserve">Considering above two proposals, following changes </w:t>
      </w:r>
      <w:r w:rsidR="003B43F1">
        <w:rPr>
          <w:lang w:val="en-US"/>
        </w:rPr>
        <w:t xml:space="preserve">highlighted in yellow with some pats of the text struck through are </w:t>
      </w:r>
      <w:r w:rsidR="00A00C76" w:rsidRPr="00A00C76">
        <w:rPr>
          <w:lang w:val="en-US"/>
        </w:rPr>
        <w:t xml:space="preserve">proposed </w:t>
      </w:r>
      <w:r w:rsidR="00A20F50" w:rsidRPr="00A00C76">
        <w:rPr>
          <w:lang w:val="en-US"/>
        </w:rPr>
        <w:t>for 37.213</w:t>
      </w:r>
      <w:bookmarkEnd w:id="259"/>
    </w:p>
    <w:p w14:paraId="5EF23D45" w14:textId="251F07B7" w:rsidR="006B2538" w:rsidRPr="00A00C76" w:rsidRDefault="00CE6A9A" w:rsidP="00A00C76">
      <w:pPr>
        <w:pStyle w:val="Proposal"/>
        <w:numPr>
          <w:ilvl w:val="0"/>
          <w:numId w:val="0"/>
        </w:numPr>
        <w:ind w:left="1440"/>
        <w:rPr>
          <w:i/>
          <w:iCs/>
        </w:rPr>
      </w:pPr>
      <w:bookmarkStart w:id="260" w:name="_Toc95761777"/>
      <w:r>
        <w:rPr>
          <w:i/>
          <w:iCs/>
        </w:rPr>
        <w:t>[</w:t>
      </w:r>
      <w:r w:rsidR="00A00C76">
        <w:rPr>
          <w:i/>
          <w:iCs/>
        </w:rPr>
        <w:t>I</w:t>
      </w:r>
      <w:r w:rsidR="006B2538" w:rsidRPr="00A00C76">
        <w:rPr>
          <w:i/>
          <w:iCs/>
        </w:rPr>
        <w:t>f a channel occupancy includes transmission(s) in different beams that are multiplexed in spatial domain, one of the followings is applicable for the corresponding sensing to perform the transmission(s) within the channel occupancy:</w:t>
      </w:r>
      <w:bookmarkEnd w:id="260"/>
    </w:p>
    <w:p w14:paraId="4AED91D6" w14:textId="77777777" w:rsidR="00A00C76" w:rsidRPr="00A00C76" w:rsidRDefault="006B2538" w:rsidP="00A00C76">
      <w:pPr>
        <w:pStyle w:val="Proposal"/>
        <w:numPr>
          <w:ilvl w:val="0"/>
          <w:numId w:val="76"/>
        </w:numPr>
        <w:rPr>
          <w:i/>
          <w:iCs/>
        </w:rPr>
      </w:pPr>
      <w:bookmarkStart w:id="261" w:name="_Toc95761778"/>
      <w:r w:rsidRPr="00A00C76">
        <w:rPr>
          <w:i/>
          <w:iCs/>
        </w:rPr>
        <w:t>Type 1 channel access procedure as described in Clause 4.4.1 is applied before the start of the channel occupancy using a single sensing beam where the single beam covers all the transmission beams within the channel occupancy. When the channel is accessed the transmission(s) within the channel occupancy across different beams can occur.</w:t>
      </w:r>
      <w:bookmarkEnd w:id="261"/>
    </w:p>
    <w:p w14:paraId="10DE7B4A" w14:textId="77777777" w:rsidR="00A00C76" w:rsidRPr="00C34AD1" w:rsidRDefault="006B2538" w:rsidP="00A00C76">
      <w:pPr>
        <w:pStyle w:val="Proposal"/>
        <w:numPr>
          <w:ilvl w:val="0"/>
          <w:numId w:val="76"/>
        </w:numPr>
        <w:rPr>
          <w:i/>
          <w:iCs/>
        </w:rPr>
      </w:pPr>
      <w:bookmarkStart w:id="262" w:name="_Toc95761779"/>
      <w:r w:rsidRPr="00C34AD1">
        <w:rPr>
          <w:i/>
          <w:iCs/>
          <w:highlight w:val="yellow"/>
        </w:rPr>
        <w:t>A single</w:t>
      </w:r>
      <w:r w:rsidRPr="00C34AD1">
        <w:rPr>
          <w:i/>
          <w:iCs/>
        </w:rPr>
        <w:t xml:space="preserve"> Type 1 channel access procedure as described in Clause 4.4.1 is applied before the start of the channel occupancy simultaneously </w:t>
      </w:r>
      <w:r w:rsidRPr="00C34AD1">
        <w:rPr>
          <w:i/>
          <w:iCs/>
          <w:strike/>
        </w:rPr>
        <w:t>per sensing beam</w:t>
      </w:r>
      <w:r w:rsidR="00894A68" w:rsidRPr="00C34AD1">
        <w:rPr>
          <w:i/>
          <w:iCs/>
        </w:rPr>
        <w:t xml:space="preserve"> </w:t>
      </w:r>
      <w:r w:rsidR="00894A68" w:rsidRPr="00C34AD1">
        <w:rPr>
          <w:i/>
          <w:iCs/>
          <w:highlight w:val="yellow"/>
        </w:rPr>
        <w:t>using multiple sensing beams</w:t>
      </w:r>
      <w:r w:rsidRPr="00C34AD1">
        <w:rPr>
          <w:i/>
          <w:iCs/>
        </w:rPr>
        <w:t xml:space="preserve"> </w:t>
      </w:r>
      <w:r w:rsidRPr="00C34AD1">
        <w:rPr>
          <w:i/>
          <w:iCs/>
          <w:strike/>
        </w:rPr>
        <w:t>where each sensing beam covers a transmission beam within the channel occupancy</w:t>
      </w:r>
      <w:r w:rsidRPr="00C34AD1">
        <w:rPr>
          <w:i/>
          <w:iCs/>
        </w:rPr>
        <w:t xml:space="preserve">. When the channel is accessed the transmission(s) within the channel occupancy across different beams can occur. </w:t>
      </w:r>
      <w:r w:rsidRPr="00C34AD1">
        <w:rPr>
          <w:i/>
          <w:iCs/>
          <w:highlight w:val="yellow"/>
          <w:lang w:val="en-US"/>
        </w:rPr>
        <w:t xml:space="preserve">If the channel is failed to be accessed for any sensing beam, </w:t>
      </w:r>
      <w:r w:rsidR="007247D8" w:rsidRPr="00C34AD1">
        <w:rPr>
          <w:i/>
          <w:iCs/>
          <w:highlight w:val="yellow"/>
          <w:lang w:val="en-US"/>
        </w:rPr>
        <w:t>the channel access is deemed to have failed for all the sensing beams.</w:t>
      </w:r>
      <w:bookmarkEnd w:id="262"/>
      <w:r w:rsidR="007247D8" w:rsidRPr="00C34AD1">
        <w:rPr>
          <w:i/>
          <w:iCs/>
          <w:lang w:val="en-US"/>
        </w:rPr>
        <w:t xml:space="preserve"> </w:t>
      </w:r>
      <w:r w:rsidRPr="00C34AD1">
        <w:rPr>
          <w:i/>
          <w:iCs/>
          <w:strike/>
          <w:lang w:val="en-US"/>
        </w:rPr>
        <w:t xml:space="preserve"> </w:t>
      </w:r>
    </w:p>
    <w:p w14:paraId="3440E634" w14:textId="054706DA" w:rsidR="006B2538" w:rsidRPr="00C34AD1" w:rsidRDefault="006B2538" w:rsidP="00A00C76">
      <w:pPr>
        <w:pStyle w:val="Proposal"/>
        <w:numPr>
          <w:ilvl w:val="0"/>
          <w:numId w:val="0"/>
        </w:numPr>
        <w:tabs>
          <w:tab w:val="clear" w:pos="1701"/>
        </w:tabs>
        <w:ind w:left="1440"/>
        <w:rPr>
          <w:i/>
          <w:iCs/>
        </w:rPr>
      </w:pPr>
      <w:bookmarkStart w:id="263" w:name="_Toc95761780"/>
      <w:r w:rsidRPr="00C34AD1">
        <w:rPr>
          <w:i/>
          <w:iCs/>
        </w:rPr>
        <w:t>If a channel occupancy includes transmissions in different beams that are multiplexed in time domain, one of the followings is applicable for the corresponding sensing to perform the transmissions within the channel occupancy:</w:t>
      </w:r>
      <w:bookmarkEnd w:id="263"/>
    </w:p>
    <w:p w14:paraId="0E9F01A6" w14:textId="77777777" w:rsidR="00A00C76" w:rsidRPr="00C34AD1" w:rsidRDefault="006B2538" w:rsidP="00A00C76">
      <w:pPr>
        <w:pStyle w:val="Proposal"/>
        <w:numPr>
          <w:ilvl w:val="0"/>
          <w:numId w:val="71"/>
        </w:numPr>
        <w:rPr>
          <w:i/>
          <w:iCs/>
        </w:rPr>
      </w:pPr>
      <w:bookmarkStart w:id="264" w:name="_Toc95761781"/>
      <w:r w:rsidRPr="00C34AD1">
        <w:rPr>
          <w:i/>
          <w:iCs/>
        </w:rPr>
        <w:t xml:space="preserve">Type 1 channel access procedure as described in Clause 4.4.1 is applied before the start of the channel occupancy using a single sensing beam where the single beam covers all the transmissions beams within the channel occupancy. When the channel is accessed the transmissions within the channel occupancy across different beams can occur </w:t>
      </w:r>
      <w:r w:rsidRPr="00C34AD1">
        <w:rPr>
          <w:i/>
          <w:iCs/>
          <w:lang w:val="en-US" w:eastAsia="x-none"/>
        </w:rPr>
        <w:t>following the procedures described in Clause 4.4.3</w:t>
      </w:r>
      <w:r w:rsidRPr="00C34AD1">
        <w:rPr>
          <w:i/>
          <w:iCs/>
        </w:rPr>
        <w:t>.</w:t>
      </w:r>
      <w:bookmarkEnd w:id="264"/>
    </w:p>
    <w:p w14:paraId="30371D60" w14:textId="77777777" w:rsidR="00A00C76" w:rsidRPr="00C34AD1" w:rsidRDefault="006B2538" w:rsidP="00A00C76">
      <w:pPr>
        <w:pStyle w:val="Proposal"/>
        <w:numPr>
          <w:ilvl w:val="0"/>
          <w:numId w:val="71"/>
        </w:numPr>
        <w:rPr>
          <w:i/>
          <w:iCs/>
        </w:rPr>
      </w:pPr>
      <w:bookmarkStart w:id="265" w:name="_Toc95761782"/>
      <w:r w:rsidRPr="00C34AD1">
        <w:rPr>
          <w:i/>
          <w:iCs/>
        </w:rPr>
        <w:lastRenderedPageBreak/>
        <w:t xml:space="preserve">When the </w:t>
      </w:r>
      <w:proofErr w:type="spellStart"/>
      <w:r w:rsidRPr="00C34AD1">
        <w:rPr>
          <w:i/>
          <w:iCs/>
        </w:rPr>
        <w:t>gNB</w:t>
      </w:r>
      <w:proofErr w:type="spellEnd"/>
      <w:r w:rsidRPr="00C34AD1">
        <w:rPr>
          <w:i/>
          <w:iCs/>
        </w:rPr>
        <w:t xml:space="preserve">/UE can perform simultaneous sensing in different beams, </w:t>
      </w:r>
      <w:r w:rsidR="00A20F50" w:rsidRPr="00C34AD1">
        <w:rPr>
          <w:i/>
          <w:iCs/>
          <w:highlight w:val="yellow"/>
        </w:rPr>
        <w:t>a single</w:t>
      </w:r>
      <w:r w:rsidR="00A20F50" w:rsidRPr="00C34AD1">
        <w:rPr>
          <w:i/>
          <w:iCs/>
        </w:rPr>
        <w:t xml:space="preserve"> </w:t>
      </w:r>
      <w:r w:rsidRPr="00C34AD1">
        <w:rPr>
          <w:i/>
          <w:iCs/>
        </w:rPr>
        <w:t xml:space="preserve">Type 1 channel access procedure as described in Clause 4.4.1 is applied before the start of the channel occupancy </w:t>
      </w:r>
      <w:r w:rsidRPr="00C34AD1">
        <w:rPr>
          <w:i/>
          <w:iCs/>
          <w:strike/>
        </w:rPr>
        <w:t>per sensing beam</w:t>
      </w:r>
      <w:r w:rsidR="00894A68" w:rsidRPr="00C34AD1">
        <w:rPr>
          <w:i/>
          <w:iCs/>
        </w:rPr>
        <w:t xml:space="preserve"> </w:t>
      </w:r>
      <w:r w:rsidR="00894A68" w:rsidRPr="00C34AD1">
        <w:rPr>
          <w:i/>
          <w:iCs/>
          <w:highlight w:val="yellow"/>
        </w:rPr>
        <w:t>using multiple sensing beams</w:t>
      </w:r>
      <w:r w:rsidRPr="00C34AD1">
        <w:rPr>
          <w:i/>
          <w:iCs/>
        </w:rPr>
        <w:t xml:space="preserve"> </w:t>
      </w:r>
      <w:r w:rsidRPr="00C34AD1">
        <w:rPr>
          <w:i/>
          <w:iCs/>
          <w:strike/>
        </w:rPr>
        <w:t>where each sensing beam covers a transmission beam within the channel occupancy</w:t>
      </w:r>
      <w:r w:rsidRPr="00C34AD1">
        <w:rPr>
          <w:i/>
          <w:iCs/>
        </w:rPr>
        <w:t xml:space="preserve">. When the channel is accessed the transmission within the channel occupancy across different beams can occur </w:t>
      </w:r>
      <w:r w:rsidRPr="00C34AD1">
        <w:rPr>
          <w:i/>
          <w:iCs/>
          <w:lang w:val="en-US" w:eastAsia="x-none"/>
        </w:rPr>
        <w:t>following the procedures described in Clause 4.4.3</w:t>
      </w:r>
      <w:r w:rsidRPr="00C34AD1">
        <w:rPr>
          <w:i/>
          <w:iCs/>
        </w:rPr>
        <w:t xml:space="preserve">. </w:t>
      </w:r>
      <w:r w:rsidR="00A20F50" w:rsidRPr="00C34AD1">
        <w:rPr>
          <w:i/>
          <w:iCs/>
          <w:highlight w:val="yellow"/>
          <w:lang w:val="en-US"/>
        </w:rPr>
        <w:t>If the channel is failed to be accessed for any sensing be</w:t>
      </w:r>
      <w:r w:rsidR="00894A68" w:rsidRPr="00C34AD1">
        <w:rPr>
          <w:i/>
          <w:iCs/>
          <w:highlight w:val="yellow"/>
          <w:lang w:val="en-US"/>
        </w:rPr>
        <w:t>am</w:t>
      </w:r>
      <w:r w:rsidR="007247D8" w:rsidRPr="00C34AD1">
        <w:rPr>
          <w:i/>
          <w:iCs/>
          <w:highlight w:val="yellow"/>
          <w:lang w:val="en-US"/>
        </w:rPr>
        <w:t>, the channel access is deemed to have failed for all the sensing beams.</w:t>
      </w:r>
      <w:bookmarkEnd w:id="265"/>
    </w:p>
    <w:p w14:paraId="4DA1B683" w14:textId="3277AFC1" w:rsidR="006B2538" w:rsidRPr="00A00C76" w:rsidRDefault="006B2538" w:rsidP="00A00C76">
      <w:pPr>
        <w:pStyle w:val="Proposal"/>
        <w:numPr>
          <w:ilvl w:val="0"/>
          <w:numId w:val="71"/>
        </w:numPr>
        <w:rPr>
          <w:i/>
          <w:iCs/>
        </w:rPr>
      </w:pPr>
      <w:bookmarkStart w:id="266" w:name="_Toc95761783"/>
      <w:r w:rsidRPr="00C34AD1">
        <w:rPr>
          <w:i/>
          <w:iCs/>
        </w:rPr>
        <w:t xml:space="preserve">When the </w:t>
      </w:r>
      <w:proofErr w:type="spellStart"/>
      <w:r w:rsidRPr="00C34AD1">
        <w:rPr>
          <w:i/>
          <w:iCs/>
        </w:rPr>
        <w:t>gNB</w:t>
      </w:r>
      <w:proofErr w:type="spellEnd"/>
      <w:r w:rsidRPr="00C34AD1">
        <w:rPr>
          <w:i/>
          <w:iCs/>
        </w:rPr>
        <w:t xml:space="preserve">/UE can perform simultaneous sensing in different beams, </w:t>
      </w:r>
      <w:r w:rsidR="00894A68" w:rsidRPr="00C34AD1">
        <w:rPr>
          <w:i/>
          <w:iCs/>
          <w:highlight w:val="yellow"/>
        </w:rPr>
        <w:t>a single</w:t>
      </w:r>
      <w:r w:rsidR="00894A68" w:rsidRPr="00C34AD1">
        <w:rPr>
          <w:i/>
          <w:iCs/>
        </w:rPr>
        <w:t xml:space="preserve"> </w:t>
      </w:r>
      <w:r w:rsidRPr="00C34AD1">
        <w:rPr>
          <w:i/>
          <w:iCs/>
        </w:rPr>
        <w:t>Type 1 channel access procedure as described in Clause 4.4.1 is applied before the start of the channel occupancy</w:t>
      </w:r>
      <w:r w:rsidR="00894A68" w:rsidRPr="00C34AD1">
        <w:rPr>
          <w:i/>
          <w:iCs/>
        </w:rPr>
        <w:t xml:space="preserve"> </w:t>
      </w:r>
      <w:r w:rsidR="00894A68" w:rsidRPr="00C34AD1">
        <w:rPr>
          <w:i/>
          <w:iCs/>
          <w:highlight w:val="yellow"/>
        </w:rPr>
        <w:t>using multiple sensing beams</w:t>
      </w:r>
      <w:r w:rsidRPr="00C34AD1">
        <w:rPr>
          <w:i/>
          <w:iCs/>
        </w:rPr>
        <w:t xml:space="preserve"> </w:t>
      </w:r>
      <w:r w:rsidRPr="00C34AD1">
        <w:rPr>
          <w:i/>
          <w:iCs/>
          <w:strike/>
        </w:rPr>
        <w:t>per sensing beam</w:t>
      </w:r>
      <w:r w:rsidRPr="00C34AD1">
        <w:rPr>
          <w:i/>
          <w:iCs/>
        </w:rPr>
        <w:t xml:space="preserve"> </w:t>
      </w:r>
      <w:r w:rsidRPr="00C34AD1">
        <w:rPr>
          <w:i/>
          <w:iCs/>
          <w:strike/>
        </w:rPr>
        <w:t>where each sensing beam covers a transmission beam within t</w:t>
      </w:r>
      <w:r w:rsidRPr="00A00C76">
        <w:rPr>
          <w:i/>
          <w:iCs/>
          <w:strike/>
        </w:rPr>
        <w:t>he channel occupancy</w:t>
      </w:r>
      <w:r w:rsidRPr="00A00C76">
        <w:rPr>
          <w:i/>
          <w:iCs/>
        </w:rPr>
        <w:t>. When the channel is accessed the transmission within the channel occupancy can occur following the procedures in Clause 4.4.2 before switching to a different beam within the channel occupancy.</w:t>
      </w:r>
      <w:r w:rsidR="00CE6A9A">
        <w:rPr>
          <w:i/>
          <w:iCs/>
        </w:rPr>
        <w:t>]</w:t>
      </w:r>
      <w:bookmarkEnd w:id="266"/>
    </w:p>
    <w:p w14:paraId="17FFCEAF" w14:textId="77777777" w:rsidR="006B2538" w:rsidRPr="00A20F50" w:rsidRDefault="006B2538" w:rsidP="006B2538">
      <w:pPr>
        <w:pStyle w:val="Proposal"/>
        <w:numPr>
          <w:ilvl w:val="0"/>
          <w:numId w:val="0"/>
        </w:numPr>
        <w:ind w:left="1304"/>
      </w:pPr>
    </w:p>
    <w:p w14:paraId="18A6EDD2" w14:textId="7E8F0F7C" w:rsidR="00772ACF" w:rsidRPr="00772ACF" w:rsidRDefault="009A66BE" w:rsidP="00E52912">
      <w:pPr>
        <w:pStyle w:val="Heading2"/>
        <w:rPr>
          <w:lang w:val="en-US"/>
        </w:rPr>
      </w:pPr>
      <w:bookmarkStart w:id="267" w:name="_Toc71556342"/>
      <w:bookmarkStart w:id="268" w:name="_Toc71556663"/>
      <w:bookmarkStart w:id="269" w:name="_Toc71556980"/>
      <w:bookmarkStart w:id="270" w:name="_Toc31715078"/>
      <w:bookmarkStart w:id="271" w:name="_Toc95762704"/>
      <w:bookmarkEnd w:id="267"/>
      <w:bookmarkEnd w:id="268"/>
      <w:bookmarkEnd w:id="269"/>
      <w:bookmarkEnd w:id="270"/>
      <w:r>
        <w:rPr>
          <w:lang w:val="en-US"/>
        </w:rPr>
        <w:t>3.2</w:t>
      </w:r>
      <w:r>
        <w:rPr>
          <w:lang w:val="en-US"/>
        </w:rPr>
        <w:tab/>
      </w:r>
      <w:r w:rsidR="00126CE2">
        <w:rPr>
          <w:lang w:val="en-US"/>
        </w:rPr>
        <w:t xml:space="preserve">Enhancements </w:t>
      </w:r>
      <w:r w:rsidR="00617B94">
        <w:rPr>
          <w:lang w:val="en-US"/>
        </w:rPr>
        <w:t>on L3-RSSI measurement</w:t>
      </w:r>
      <w:bookmarkEnd w:id="271"/>
    </w:p>
    <w:p w14:paraId="0ABB1DF7" w14:textId="25E6F85E" w:rsidR="00BD5C71" w:rsidRDefault="00BD5C71" w:rsidP="00BD5C71">
      <w:pPr>
        <w:pStyle w:val="BodyText"/>
      </w:pPr>
      <w:bookmarkStart w:id="272" w:name="_Toc71556296"/>
      <w:bookmarkStart w:id="273" w:name="_Toc71556620"/>
      <w:bookmarkStart w:id="274" w:name="_Toc71556946"/>
      <w:bookmarkStart w:id="275" w:name="_Toc71624198"/>
      <w:bookmarkStart w:id="276" w:name="_Toc71624285"/>
      <w:bookmarkStart w:id="277" w:name="_Toc71624319"/>
      <w:bookmarkStart w:id="278" w:name="_Toc71624352"/>
      <w:bookmarkStart w:id="279" w:name="_Toc71630279"/>
      <w:bookmarkStart w:id="280" w:name="_Toc67541984"/>
      <w:bookmarkStart w:id="281" w:name="_Toc67596451"/>
      <w:bookmarkStart w:id="282" w:name="_Toc67928122"/>
      <w:bookmarkStart w:id="283" w:name="_Toc67986594"/>
      <w:bookmarkStart w:id="284" w:name="_Toc68076689"/>
      <w:bookmarkStart w:id="285" w:name="_Toc68077224"/>
      <w:bookmarkStart w:id="286" w:name="_Toc68184142"/>
      <w:bookmarkStart w:id="287" w:name="_Toc68202274"/>
      <w:bookmarkStart w:id="288" w:name="_Toc68202457"/>
      <w:bookmarkStart w:id="289" w:name="_Toc61520121"/>
      <w:bookmarkStart w:id="290" w:name="_Toc61520122"/>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004A66">
        <w:t xml:space="preserve">RSSI and Channel Occupancy </w:t>
      </w:r>
      <w:r>
        <w:t xml:space="preserve">(CO) </w:t>
      </w:r>
      <w:r w:rsidRPr="00004A66">
        <w:t xml:space="preserve">measurement </w:t>
      </w:r>
      <w:r>
        <w:t xml:space="preserve">was </w:t>
      </w:r>
      <w:r w:rsidRPr="00004A66">
        <w:t>introduced in Rel-16 for NR-U</w:t>
      </w:r>
      <w:r>
        <w:t xml:space="preserve">. </w:t>
      </w:r>
      <w:r w:rsidRPr="008F68C5">
        <w:t>RSSI and channel occupancy measurements are performed within RMTC which is configured for the UE via RRC</w:t>
      </w:r>
      <w:r>
        <w:t xml:space="preserve">, measured as </w:t>
      </w:r>
      <w:r w:rsidRPr="00004A66">
        <w:t xml:space="preserve">the linear average of the total received </w:t>
      </w:r>
      <w:r>
        <w:t xml:space="preserve">observed per configured duration and channel bandwidth. </w:t>
      </w:r>
      <w:r w:rsidRPr="00004A66">
        <w:t>Higher layers</w:t>
      </w:r>
      <w:r>
        <w:t xml:space="preserve"> </w:t>
      </w:r>
      <w:r w:rsidRPr="00004A66">
        <w:t xml:space="preserve">configure the </w:t>
      </w:r>
      <w:r>
        <w:t>centre frequency (</w:t>
      </w:r>
      <w:proofErr w:type="spellStart"/>
      <w:r w:rsidR="0055303E" w:rsidRPr="00D911D4">
        <w:rPr>
          <w:i/>
          <w:iCs/>
        </w:rPr>
        <w:t>rmtc</w:t>
      </w:r>
      <w:proofErr w:type="spellEnd"/>
      <w:r w:rsidR="0055303E" w:rsidRPr="00D911D4">
        <w:rPr>
          <w:i/>
          <w:iCs/>
        </w:rPr>
        <w:t>-Frequency</w:t>
      </w:r>
      <w:r>
        <w:t>)</w:t>
      </w:r>
      <w:r w:rsidRPr="00004A66">
        <w:t>, the reference numerology and the measurement duration</w:t>
      </w:r>
      <w:r w:rsidR="00EF67AB">
        <w:t xml:space="preserve"> </w:t>
      </w:r>
      <w:r w:rsidR="00C93749">
        <w:t>(</w:t>
      </w:r>
      <w:r w:rsidRPr="00004A66">
        <w:t>i.e., which OFDM symbol(s) should be measured by the UE</w:t>
      </w:r>
      <w:r w:rsidR="00C93749">
        <w:t>)</w:t>
      </w:r>
      <w:r>
        <w:t>. The measurement channel bandwidth is specified in TS 37.213</w:t>
      </w:r>
      <w:r w:rsidRPr="00004A66">
        <w:t>.</w:t>
      </w:r>
      <w:r>
        <w:t xml:space="preserve"> The ASN.1 code below shows the RSSI and CO measurement configuration defined in TS 38.331 (V16.4.1).</w:t>
      </w:r>
    </w:p>
    <w:p w14:paraId="47795017" w14:textId="77777777" w:rsidR="00BD5C71" w:rsidRPr="00732AD6" w:rsidRDefault="00BD5C71" w:rsidP="00BD5C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Times New Roman"/>
          <w:noProof/>
          <w:sz w:val="14"/>
          <w:lang w:eastAsia="en-GB"/>
        </w:rPr>
      </w:pPr>
      <w:r w:rsidRPr="00732AD6">
        <w:rPr>
          <w:rFonts w:ascii="Courier New" w:hAnsi="Courier New" w:cs="Courier New"/>
          <w:noProof/>
          <w:sz w:val="14"/>
          <w:lang w:eastAsia="en-GB"/>
        </w:rPr>
        <w:t xml:space="preserve">RMTC-Config-r16 ::=                 </w:t>
      </w:r>
      <w:r w:rsidRPr="00732AD6">
        <w:rPr>
          <w:rFonts w:ascii="Courier New" w:hAnsi="Courier New" w:cs="Courier New"/>
          <w:noProof/>
          <w:color w:val="993366"/>
          <w:sz w:val="14"/>
          <w:lang w:eastAsia="en-GB"/>
        </w:rPr>
        <w:t>SEQUENCE</w:t>
      </w:r>
      <w:r w:rsidRPr="00732AD6">
        <w:rPr>
          <w:rFonts w:ascii="Courier New" w:hAnsi="Courier New" w:cs="Courier New"/>
          <w:noProof/>
          <w:sz w:val="14"/>
          <w:lang w:eastAsia="en-GB"/>
        </w:rPr>
        <w:t xml:space="preserve"> {</w:t>
      </w:r>
    </w:p>
    <w:p w14:paraId="14026783" w14:textId="77777777" w:rsidR="00BD5C71" w:rsidRPr="00732AD6" w:rsidRDefault="00BD5C71" w:rsidP="00BD5C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4"/>
          <w:lang w:eastAsia="en-GB"/>
        </w:rPr>
      </w:pPr>
      <w:r w:rsidRPr="00732AD6">
        <w:rPr>
          <w:rFonts w:ascii="Courier New" w:hAnsi="Courier New" w:cs="Courier New"/>
          <w:noProof/>
          <w:sz w:val="14"/>
          <w:lang w:eastAsia="en-GB"/>
        </w:rPr>
        <w:t xml:space="preserve">    rmtc-Periodicity-r16                </w:t>
      </w:r>
      <w:r w:rsidRPr="00732AD6">
        <w:rPr>
          <w:rFonts w:ascii="Courier New" w:hAnsi="Courier New" w:cs="Courier New"/>
          <w:noProof/>
          <w:color w:val="993366"/>
          <w:sz w:val="14"/>
          <w:lang w:eastAsia="en-GB"/>
        </w:rPr>
        <w:t>ENUMERATED</w:t>
      </w:r>
      <w:r w:rsidRPr="00732AD6">
        <w:rPr>
          <w:rFonts w:ascii="Courier New" w:hAnsi="Courier New" w:cs="Courier New"/>
          <w:noProof/>
          <w:sz w:val="14"/>
          <w:lang w:eastAsia="en-GB"/>
        </w:rPr>
        <w:t xml:space="preserve"> {ms40, ms80, ms160, ms320, ms640},</w:t>
      </w:r>
    </w:p>
    <w:p w14:paraId="3B49C84F" w14:textId="77777777" w:rsidR="00BD5C71" w:rsidRPr="00732AD6" w:rsidRDefault="00BD5C71" w:rsidP="00BD5C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4"/>
          <w:lang w:eastAsia="en-GB"/>
        </w:rPr>
      </w:pPr>
      <w:r w:rsidRPr="00732AD6">
        <w:rPr>
          <w:rFonts w:ascii="Courier New" w:hAnsi="Courier New" w:cs="Courier New"/>
          <w:noProof/>
          <w:sz w:val="14"/>
          <w:lang w:eastAsia="en-GB"/>
        </w:rPr>
        <w:t xml:space="preserve">    rmtc-SubframeOffset-r16             </w:t>
      </w:r>
      <w:r w:rsidRPr="00732AD6">
        <w:rPr>
          <w:rFonts w:ascii="Courier New" w:hAnsi="Courier New" w:cs="Courier New"/>
          <w:noProof/>
          <w:color w:val="993366"/>
          <w:sz w:val="14"/>
          <w:lang w:eastAsia="en-GB"/>
        </w:rPr>
        <w:t>INTEGER</w:t>
      </w:r>
      <w:r w:rsidRPr="00732AD6">
        <w:rPr>
          <w:rFonts w:ascii="Courier New" w:hAnsi="Courier New" w:cs="Courier New"/>
          <w:noProof/>
          <w:sz w:val="14"/>
          <w:lang w:eastAsia="en-GB"/>
        </w:rPr>
        <w:t xml:space="preserve">(0..639)                                                 </w:t>
      </w:r>
      <w:r w:rsidRPr="00732AD6">
        <w:rPr>
          <w:rFonts w:ascii="Courier New" w:hAnsi="Courier New" w:cs="Courier New"/>
          <w:noProof/>
          <w:color w:val="993366"/>
          <w:sz w:val="14"/>
          <w:lang w:eastAsia="en-GB"/>
        </w:rPr>
        <w:t>OPTIONAL</w:t>
      </w:r>
      <w:r w:rsidRPr="00732AD6">
        <w:rPr>
          <w:rFonts w:ascii="Courier New" w:hAnsi="Courier New" w:cs="Courier New"/>
          <w:noProof/>
          <w:sz w:val="14"/>
          <w:lang w:eastAsia="en-GB"/>
        </w:rPr>
        <w:t xml:space="preserve">,   </w:t>
      </w:r>
      <w:r w:rsidRPr="00732AD6">
        <w:rPr>
          <w:rFonts w:ascii="Courier New" w:hAnsi="Courier New" w:cs="Courier New"/>
          <w:noProof/>
          <w:color w:val="808080"/>
          <w:sz w:val="14"/>
          <w:lang w:eastAsia="en-GB"/>
        </w:rPr>
        <w:t>-- Need M</w:t>
      </w:r>
    </w:p>
    <w:p w14:paraId="18964FA0" w14:textId="77777777" w:rsidR="00BD5C71" w:rsidRPr="00732AD6" w:rsidRDefault="00BD5C71" w:rsidP="00BD5C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4"/>
          <w:lang w:eastAsia="en-GB"/>
        </w:rPr>
      </w:pPr>
      <w:r w:rsidRPr="00732AD6">
        <w:rPr>
          <w:rFonts w:ascii="Courier New" w:hAnsi="Courier New" w:cs="Courier New"/>
          <w:noProof/>
          <w:sz w:val="14"/>
          <w:lang w:eastAsia="en-GB"/>
        </w:rPr>
        <w:t xml:space="preserve">    measDurationSymbols-r16             </w:t>
      </w:r>
      <w:r w:rsidRPr="00732AD6">
        <w:rPr>
          <w:rFonts w:ascii="Courier New" w:hAnsi="Courier New" w:cs="Courier New"/>
          <w:noProof/>
          <w:color w:val="993366"/>
          <w:sz w:val="14"/>
          <w:lang w:eastAsia="en-GB"/>
        </w:rPr>
        <w:t>ENUMERATED</w:t>
      </w:r>
      <w:r w:rsidRPr="00732AD6">
        <w:rPr>
          <w:rFonts w:ascii="Courier New" w:hAnsi="Courier New" w:cs="Courier New"/>
          <w:noProof/>
          <w:sz w:val="14"/>
          <w:lang w:eastAsia="en-GB"/>
        </w:rPr>
        <w:t xml:space="preserve"> {sym1, sym14or12, sym28or24, sym42or36, sym70or60},</w:t>
      </w:r>
    </w:p>
    <w:p w14:paraId="59796731" w14:textId="77777777" w:rsidR="00BD5C71" w:rsidRPr="00732AD6" w:rsidRDefault="00BD5C71" w:rsidP="00BD5C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4"/>
          <w:lang w:eastAsia="en-GB"/>
        </w:rPr>
      </w:pPr>
      <w:r w:rsidRPr="00732AD6">
        <w:rPr>
          <w:rFonts w:ascii="Courier New" w:hAnsi="Courier New" w:cs="Courier New"/>
          <w:noProof/>
          <w:sz w:val="14"/>
          <w:lang w:eastAsia="en-GB"/>
        </w:rPr>
        <w:t xml:space="preserve">    rmtc-Frequency-r16                  ARFCN-ValueNR,</w:t>
      </w:r>
    </w:p>
    <w:p w14:paraId="2178BA3D" w14:textId="77777777" w:rsidR="00BD5C71" w:rsidRPr="00732AD6" w:rsidRDefault="00BD5C71" w:rsidP="00BD5C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4"/>
          <w:lang w:eastAsia="en-GB"/>
        </w:rPr>
      </w:pPr>
      <w:r w:rsidRPr="00732AD6">
        <w:rPr>
          <w:rFonts w:ascii="Courier New" w:hAnsi="Courier New" w:cs="Courier New"/>
          <w:noProof/>
          <w:sz w:val="14"/>
          <w:lang w:eastAsia="en-GB"/>
        </w:rPr>
        <w:t xml:space="preserve">    ref-SCS-CP-r16                      </w:t>
      </w:r>
      <w:r w:rsidRPr="00732AD6">
        <w:rPr>
          <w:rFonts w:ascii="Courier New" w:hAnsi="Courier New" w:cs="Courier New"/>
          <w:noProof/>
          <w:color w:val="993366"/>
          <w:sz w:val="14"/>
          <w:lang w:eastAsia="en-GB"/>
        </w:rPr>
        <w:t>ENUMERATED</w:t>
      </w:r>
      <w:r w:rsidRPr="00732AD6">
        <w:rPr>
          <w:rFonts w:ascii="Courier New" w:hAnsi="Courier New" w:cs="Courier New"/>
          <w:noProof/>
          <w:sz w:val="14"/>
          <w:lang w:eastAsia="en-GB"/>
        </w:rPr>
        <w:t xml:space="preserve"> {kHz15, kHz30, kHz60-NCP, kHz60-ECP},</w:t>
      </w:r>
    </w:p>
    <w:p w14:paraId="2F8D7E2B" w14:textId="77777777" w:rsidR="00BD5C71" w:rsidRPr="00732AD6" w:rsidRDefault="00BD5C71" w:rsidP="00BD5C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4"/>
          <w:lang w:eastAsia="en-GB"/>
        </w:rPr>
      </w:pPr>
      <w:r w:rsidRPr="00732AD6">
        <w:rPr>
          <w:rFonts w:ascii="Courier New" w:hAnsi="Courier New" w:cs="Courier New"/>
          <w:noProof/>
          <w:sz w:val="14"/>
          <w:lang w:eastAsia="en-GB"/>
        </w:rPr>
        <w:t xml:space="preserve">    ...</w:t>
      </w:r>
    </w:p>
    <w:p w14:paraId="622E0073" w14:textId="77777777" w:rsidR="00BD5C71" w:rsidRPr="00732AD6" w:rsidRDefault="00BD5C71" w:rsidP="00BD5C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4"/>
          <w:lang w:eastAsia="en-GB"/>
        </w:rPr>
      </w:pPr>
      <w:r w:rsidRPr="00732AD6">
        <w:rPr>
          <w:rFonts w:ascii="Courier New" w:hAnsi="Courier New" w:cs="Courier New"/>
          <w:noProof/>
          <w:sz w:val="14"/>
          <w:lang w:eastAsia="en-GB"/>
        </w:rPr>
        <w:t>}</w:t>
      </w:r>
    </w:p>
    <w:p w14:paraId="4DAC0584" w14:textId="351F6A1B" w:rsidR="00126CE2" w:rsidRDefault="00126CE2" w:rsidP="001C49AF">
      <w:pPr>
        <w:pStyle w:val="BodyText"/>
      </w:pPr>
    </w:p>
    <w:p w14:paraId="5CC55D15" w14:textId="45776D8C" w:rsidR="00706183" w:rsidRDefault="001C49AF" w:rsidP="001C49AF">
      <w:pPr>
        <w:pStyle w:val="BodyText"/>
      </w:pPr>
      <w:r>
        <w:t xml:space="preserve">In </w:t>
      </w:r>
      <w:r w:rsidR="005A056A">
        <w:t>previous meetings</w:t>
      </w:r>
      <w:r w:rsidR="00706183">
        <w:t xml:space="preserve"> </w:t>
      </w:r>
      <w:r>
        <w:t xml:space="preserve">it was agreed that </w:t>
      </w:r>
      <w:r w:rsidR="00706183">
        <w:t xml:space="preserve">L3-RSSI measurement should be extended to FR2-2. In this discussion we provide our view on the </w:t>
      </w:r>
      <w:r w:rsidR="005A056A">
        <w:t>remaining issues on L3-RSSI</w:t>
      </w:r>
      <w:r w:rsidR="00706183">
        <w:t xml:space="preserve"> </w:t>
      </w:r>
      <w:proofErr w:type="spellStart"/>
      <w:r w:rsidR="005A056A">
        <w:t>measurenent</w:t>
      </w:r>
      <w:proofErr w:type="spellEnd"/>
      <w:r w:rsidR="005A056A">
        <w:t xml:space="preserve"> </w:t>
      </w:r>
      <w:r w:rsidR="00706183">
        <w:t>enhancement</w:t>
      </w:r>
      <w:r w:rsidR="005A056A">
        <w:t xml:space="preserve">s, with focus on </w:t>
      </w:r>
      <w:r w:rsidR="005A056A" w:rsidRPr="005A056A">
        <w:rPr>
          <w:i/>
          <w:iCs/>
        </w:rPr>
        <w:t>Ref-SCS-CP</w:t>
      </w:r>
      <w:r w:rsidR="005A056A">
        <w:t xml:space="preserve"> configuration and beam indication in </w:t>
      </w:r>
      <w:r w:rsidR="005A056A" w:rsidRPr="005A056A">
        <w:rPr>
          <w:i/>
          <w:iCs/>
        </w:rPr>
        <w:t>RMTC-Config</w:t>
      </w:r>
      <w:r w:rsidR="005A056A">
        <w:t>.</w:t>
      </w:r>
    </w:p>
    <w:p w14:paraId="27168FE6" w14:textId="77777777" w:rsidR="00706183" w:rsidRPr="001C49AF" w:rsidRDefault="00706183" w:rsidP="001C49AF">
      <w:pPr>
        <w:pStyle w:val="BodyText"/>
      </w:pPr>
    </w:p>
    <w:p w14:paraId="041FCDC2" w14:textId="56FA45A8" w:rsidR="00126CE2" w:rsidRPr="00126CE2" w:rsidRDefault="00126CE2" w:rsidP="00126CE2">
      <w:pPr>
        <w:pStyle w:val="Heading3"/>
      </w:pPr>
      <w:bookmarkStart w:id="291" w:name="_Toc95762705"/>
      <w:r>
        <w:t>3.2.1</w:t>
      </w:r>
      <w:r>
        <w:tab/>
        <w:t xml:space="preserve">Enhancement on </w:t>
      </w:r>
      <w:r w:rsidRPr="00126CE2">
        <w:rPr>
          <w:i/>
          <w:iCs/>
        </w:rPr>
        <w:t>Ref-SCS-CP</w:t>
      </w:r>
      <w:bookmarkEnd w:id="291"/>
    </w:p>
    <w:p w14:paraId="19D42AE6" w14:textId="01792017" w:rsidR="00BD5C71" w:rsidRDefault="00BD5C71" w:rsidP="00BD5C71">
      <w:pPr>
        <w:pStyle w:val="BodyText"/>
      </w:pPr>
      <w:r>
        <w:rPr>
          <w:i/>
          <w:iCs/>
        </w:rPr>
        <w:t>R</w:t>
      </w:r>
      <w:r w:rsidRPr="00EB0E4C">
        <w:rPr>
          <w:i/>
          <w:iCs/>
        </w:rPr>
        <w:t>ef-SCS-CP</w:t>
      </w:r>
      <w:r>
        <w:t xml:space="preserve"> in </w:t>
      </w:r>
      <w:r w:rsidRPr="00EB0E4C">
        <w:rPr>
          <w:i/>
          <w:iCs/>
        </w:rPr>
        <w:t>RMTC-Config</w:t>
      </w:r>
      <w:r>
        <w:t xml:space="preserve"> is used to </w:t>
      </w:r>
      <w:r w:rsidRPr="00EB0E4C">
        <w:t xml:space="preserve">indicate a reference subcarrier spacing and cyclic prefix </w:t>
      </w:r>
      <w:r>
        <w:t xml:space="preserve">for </w:t>
      </w:r>
      <w:proofErr w:type="spellStart"/>
      <w:r w:rsidRPr="00F01C87">
        <w:rPr>
          <w:i/>
          <w:iCs/>
        </w:rPr>
        <w:t>measDurationSymbols</w:t>
      </w:r>
      <w:proofErr w:type="spellEnd"/>
      <w:r>
        <w:t xml:space="preserve"> in </w:t>
      </w:r>
      <w:r w:rsidRPr="00F01C87">
        <w:rPr>
          <w:i/>
          <w:iCs/>
        </w:rPr>
        <w:t>RMTC-Config</w:t>
      </w:r>
      <w:r>
        <w:rPr>
          <w:i/>
          <w:iCs/>
        </w:rPr>
        <w:t xml:space="preserve">, </w:t>
      </w:r>
      <w:r>
        <w:t>which is the n</w:t>
      </w:r>
      <w:r w:rsidRPr="00F01C87">
        <w:t>umber of consecutive symbols for which the Physical Layer reports samples of RSSI</w:t>
      </w:r>
      <w:r>
        <w:t xml:space="preserve">. It is observed that the current RSSI and CO measurement doesn’t support the SCSs for FR2 (i.e., 120 kHz) and the extended SCSs for FR 2-2 (i.e., 480 and 960 kHz). </w:t>
      </w:r>
      <w:r w:rsidR="00937E63">
        <w:t>In FL summary from RAN1#107</w:t>
      </w:r>
      <w:r w:rsidR="00013BB6">
        <w:t>b</w:t>
      </w:r>
      <w:r w:rsidR="00937E63">
        <w:t>-e on channel access mechanism</w:t>
      </w:r>
      <w:r w:rsidR="006C3E09">
        <w:fldChar w:fldCharType="begin"/>
      </w:r>
      <w:r w:rsidR="006C3E09">
        <w:instrText xml:space="preserve"> REF _Ref95485025 \r \h </w:instrText>
      </w:r>
      <w:r w:rsidR="006C3E09">
        <w:fldChar w:fldCharType="separate"/>
      </w:r>
      <w:r w:rsidR="006C3E09">
        <w:t>[15]</w:t>
      </w:r>
      <w:r w:rsidR="006C3E09">
        <w:fldChar w:fldCharType="end"/>
      </w:r>
      <w:r w:rsidR="0012702B">
        <w:rPr>
          <w:rStyle w:val="CommentReference"/>
          <w:lang w:eastAsia="ja-JP"/>
        </w:rPr>
        <w:t xml:space="preserve"> </w:t>
      </w:r>
      <w:r w:rsidR="00937E63">
        <w:t xml:space="preserve">, the following </w:t>
      </w:r>
      <w:r w:rsidR="00DD2AEE">
        <w:t>agreement</w:t>
      </w:r>
      <w:r w:rsidR="00937E63">
        <w:t xml:space="preserve"> was </w:t>
      </w:r>
      <w:r w:rsidR="00DD2AEE">
        <w:t>achieved</w:t>
      </w:r>
      <w:r w:rsidR="00937E63">
        <w:t>:</w:t>
      </w:r>
    </w:p>
    <w:tbl>
      <w:tblPr>
        <w:tblStyle w:val="TableGrid"/>
        <w:tblW w:w="0" w:type="auto"/>
        <w:tblLook w:val="04A0" w:firstRow="1" w:lastRow="0" w:firstColumn="1" w:lastColumn="0" w:noHBand="0" w:noVBand="1"/>
      </w:tblPr>
      <w:tblGrid>
        <w:gridCol w:w="9629"/>
      </w:tblGrid>
      <w:tr w:rsidR="001F1104" w14:paraId="4301FD16" w14:textId="77777777" w:rsidTr="001F1104">
        <w:tc>
          <w:tcPr>
            <w:tcW w:w="9629" w:type="dxa"/>
          </w:tcPr>
          <w:p w14:paraId="12917406" w14:textId="77777777" w:rsidR="005A056A" w:rsidRPr="005A056A" w:rsidRDefault="005A056A" w:rsidP="005A056A">
            <w:pPr>
              <w:overflowPunct/>
              <w:autoSpaceDE/>
              <w:autoSpaceDN/>
              <w:adjustRightInd/>
              <w:spacing w:after="0"/>
              <w:jc w:val="left"/>
              <w:textAlignment w:val="auto"/>
              <w:rPr>
                <w:rFonts w:ascii="Times" w:eastAsia="Batang" w:hAnsi="Times" w:cs="Times New Roman"/>
                <w:b/>
                <w:szCs w:val="24"/>
                <w:highlight w:val="green"/>
                <w:lang w:eastAsia="x-none"/>
              </w:rPr>
            </w:pPr>
            <w:r w:rsidRPr="005A056A">
              <w:rPr>
                <w:rFonts w:ascii="Times" w:eastAsia="Batang" w:hAnsi="Times" w:cs="Times New Roman"/>
                <w:b/>
                <w:szCs w:val="24"/>
                <w:highlight w:val="green"/>
                <w:lang w:eastAsia="x-none"/>
              </w:rPr>
              <w:t>Agreement</w:t>
            </w:r>
          </w:p>
          <w:p w14:paraId="711CC96B" w14:textId="77777777" w:rsidR="005A056A" w:rsidRPr="005A056A" w:rsidRDefault="005A056A" w:rsidP="005A056A">
            <w:pPr>
              <w:overflowPunct/>
              <w:autoSpaceDE/>
              <w:autoSpaceDN/>
              <w:adjustRightInd/>
              <w:spacing w:after="0"/>
              <w:jc w:val="left"/>
              <w:textAlignment w:val="auto"/>
              <w:rPr>
                <w:rFonts w:ascii="Times" w:eastAsia="Batang" w:hAnsi="Times" w:cs="Times New Roman"/>
                <w:szCs w:val="24"/>
                <w:lang w:eastAsia="x-none"/>
              </w:rPr>
            </w:pPr>
            <w:r w:rsidRPr="005A056A">
              <w:rPr>
                <w:rFonts w:ascii="Times" w:eastAsia="Batang" w:hAnsi="Times" w:cs="Times New Roman"/>
                <w:szCs w:val="24"/>
                <w:lang w:eastAsia="x-none"/>
              </w:rPr>
              <w:t xml:space="preserve">On </w:t>
            </w:r>
            <w:proofErr w:type="spellStart"/>
            <w:r w:rsidRPr="005A056A">
              <w:rPr>
                <w:rFonts w:ascii="Times" w:eastAsia="Batang" w:hAnsi="Times" w:cs="Times New Roman"/>
                <w:szCs w:val="24"/>
                <w:lang w:eastAsia="x-none"/>
              </w:rPr>
              <w:t>measDurationSymbols</w:t>
            </w:r>
            <w:proofErr w:type="spellEnd"/>
            <w:r w:rsidRPr="005A056A">
              <w:rPr>
                <w:rFonts w:ascii="Times" w:eastAsia="Batang" w:hAnsi="Times" w:cs="Times New Roman"/>
                <w:szCs w:val="24"/>
                <w:lang w:eastAsia="x-none"/>
              </w:rPr>
              <w:t xml:space="preserve"> and reference SCS/CP for L3-RSSI</w:t>
            </w:r>
          </w:p>
          <w:p w14:paraId="7867F365" w14:textId="77777777" w:rsidR="005A056A" w:rsidRPr="005A056A" w:rsidRDefault="005A056A" w:rsidP="005A056A">
            <w:pPr>
              <w:numPr>
                <w:ilvl w:val="0"/>
                <w:numId w:val="21"/>
              </w:numPr>
              <w:overflowPunct/>
              <w:autoSpaceDE/>
              <w:autoSpaceDN/>
              <w:adjustRightInd/>
              <w:spacing w:after="0"/>
              <w:jc w:val="left"/>
              <w:textAlignment w:val="auto"/>
              <w:rPr>
                <w:rFonts w:ascii="Times" w:eastAsia="Batang" w:hAnsi="Times" w:cs="Times New Roman"/>
                <w:szCs w:val="24"/>
                <w:lang w:eastAsia="x-none"/>
              </w:rPr>
            </w:pPr>
            <w:r w:rsidRPr="005A056A">
              <w:rPr>
                <w:rFonts w:ascii="Times" w:eastAsia="Batang" w:hAnsi="Times" w:cs="Times New Roman"/>
                <w:szCs w:val="24"/>
                <w:lang w:eastAsia="x-none"/>
              </w:rPr>
              <w:t>On measDurationSymbols-r16 with ref-SCS-CP-r16=120KHz, extend measDurationSymbols-r16 to {1,14,28,42,70,</w:t>
            </w:r>
            <w:r w:rsidRPr="005A056A">
              <w:rPr>
                <w:rFonts w:ascii="Times" w:eastAsia="Batang" w:hAnsi="Times" w:cs="Times New Roman"/>
                <w:color w:val="FF0000"/>
                <w:szCs w:val="24"/>
                <w:lang w:eastAsia="x-none"/>
              </w:rPr>
              <w:t>140</w:t>
            </w:r>
            <w:r w:rsidRPr="005A056A">
              <w:rPr>
                <w:rFonts w:ascii="Times" w:eastAsia="Batang" w:hAnsi="Times" w:cs="Times New Roman"/>
                <w:szCs w:val="24"/>
                <w:lang w:eastAsia="x-none"/>
              </w:rPr>
              <w:t>}</w:t>
            </w:r>
          </w:p>
          <w:p w14:paraId="46F16EB0" w14:textId="77777777" w:rsidR="005A056A" w:rsidRPr="005A056A" w:rsidRDefault="005A056A" w:rsidP="005A056A">
            <w:pPr>
              <w:numPr>
                <w:ilvl w:val="0"/>
                <w:numId w:val="21"/>
              </w:numPr>
              <w:overflowPunct/>
              <w:autoSpaceDE/>
              <w:autoSpaceDN/>
              <w:adjustRightInd/>
              <w:spacing w:after="0"/>
              <w:jc w:val="left"/>
              <w:textAlignment w:val="auto"/>
              <w:rPr>
                <w:rFonts w:ascii="Times" w:eastAsia="Batang" w:hAnsi="Times" w:cs="Times New Roman"/>
                <w:szCs w:val="24"/>
                <w:lang w:eastAsia="x-none"/>
              </w:rPr>
            </w:pPr>
            <w:r w:rsidRPr="005A056A">
              <w:rPr>
                <w:rFonts w:ascii="Times" w:eastAsia="Batang" w:hAnsi="Times" w:cs="Times New Roman"/>
                <w:szCs w:val="24"/>
                <w:lang w:eastAsia="x-none"/>
              </w:rPr>
              <w:t>On measDurationSymbols-r16 with ref-SCS-CP-r16=480KHz (if supported), extend measDurationSymbols-r16 to {1,14,28,42,70,</w:t>
            </w:r>
            <w:r w:rsidRPr="005A056A">
              <w:rPr>
                <w:rFonts w:ascii="Times" w:eastAsia="Batang" w:hAnsi="Times" w:cs="Times New Roman"/>
                <w:color w:val="FF0000"/>
                <w:szCs w:val="24"/>
                <w:lang w:eastAsia="x-none"/>
              </w:rPr>
              <w:t>140, 560</w:t>
            </w:r>
            <w:r w:rsidRPr="005A056A">
              <w:rPr>
                <w:rFonts w:ascii="Times" w:eastAsia="Batang" w:hAnsi="Times" w:cs="Times New Roman"/>
                <w:szCs w:val="24"/>
                <w:lang w:eastAsia="x-none"/>
              </w:rPr>
              <w:t>}</w:t>
            </w:r>
          </w:p>
          <w:p w14:paraId="37303FAA" w14:textId="77777777" w:rsidR="005A056A" w:rsidRPr="005A056A" w:rsidRDefault="005A056A" w:rsidP="005A056A">
            <w:pPr>
              <w:numPr>
                <w:ilvl w:val="0"/>
                <w:numId w:val="21"/>
              </w:numPr>
              <w:overflowPunct/>
              <w:autoSpaceDE/>
              <w:autoSpaceDN/>
              <w:adjustRightInd/>
              <w:spacing w:after="0"/>
              <w:jc w:val="left"/>
              <w:textAlignment w:val="auto"/>
              <w:rPr>
                <w:rFonts w:ascii="Times" w:eastAsia="Batang" w:hAnsi="Times" w:cs="Times New Roman"/>
                <w:szCs w:val="24"/>
                <w:lang w:eastAsia="x-none"/>
              </w:rPr>
            </w:pPr>
            <w:r w:rsidRPr="005A056A">
              <w:rPr>
                <w:rFonts w:ascii="Times" w:eastAsia="Batang" w:hAnsi="Times" w:cs="Times New Roman"/>
                <w:szCs w:val="24"/>
                <w:lang w:eastAsia="x-none"/>
              </w:rPr>
              <w:t>On measDurationSymbols-r16 with ref-SCS-CP-r16=960KHz (if supported), extend measDurationSymbols-r16 to {1,14,28,42,70,</w:t>
            </w:r>
            <w:r w:rsidRPr="005A056A">
              <w:rPr>
                <w:rFonts w:ascii="Times" w:eastAsia="Batang" w:hAnsi="Times" w:cs="Times New Roman"/>
                <w:color w:val="FF0000"/>
                <w:szCs w:val="24"/>
                <w:lang w:eastAsia="x-none"/>
              </w:rPr>
              <w:t>140, 560,1120</w:t>
            </w:r>
            <w:r w:rsidRPr="005A056A">
              <w:rPr>
                <w:rFonts w:ascii="Times" w:eastAsia="Batang" w:hAnsi="Times" w:cs="Times New Roman"/>
                <w:szCs w:val="24"/>
                <w:lang w:eastAsia="x-none"/>
              </w:rPr>
              <w:t>}</w:t>
            </w:r>
          </w:p>
          <w:p w14:paraId="1B73C2B9" w14:textId="77777777" w:rsidR="001F1104" w:rsidRDefault="001F1104" w:rsidP="001F1104">
            <w:pPr>
              <w:widowControl w:val="0"/>
              <w:tabs>
                <w:tab w:val="left" w:pos="720"/>
                <w:tab w:val="left" w:pos="1440"/>
              </w:tabs>
              <w:kinsoku w:val="0"/>
              <w:autoSpaceDE/>
              <w:autoSpaceDN/>
              <w:spacing w:after="60" w:line="259" w:lineRule="auto"/>
              <w:jc w:val="left"/>
            </w:pPr>
          </w:p>
        </w:tc>
      </w:tr>
    </w:tbl>
    <w:p w14:paraId="2EC24A5C" w14:textId="30E02E8C" w:rsidR="001F1104" w:rsidRDefault="001F1104" w:rsidP="00BD5C71">
      <w:pPr>
        <w:pStyle w:val="BodyText"/>
      </w:pPr>
    </w:p>
    <w:p w14:paraId="67889CAF" w14:textId="38325593" w:rsidR="00DD2AEE" w:rsidRDefault="00715CE4" w:rsidP="00BD5C71">
      <w:pPr>
        <w:pStyle w:val="BodyText"/>
      </w:pPr>
      <w:r>
        <w:t>In our view, t</w:t>
      </w:r>
      <w:r w:rsidR="00937E63">
        <w:t xml:space="preserve">o support </w:t>
      </w:r>
      <w:r w:rsidR="00190549">
        <w:t>L3-</w:t>
      </w:r>
      <w:r w:rsidR="00937E63">
        <w:t xml:space="preserve">RSSI </w:t>
      </w:r>
      <w:r w:rsidR="001B4D06">
        <w:t xml:space="preserve">measurement </w:t>
      </w:r>
      <w:r w:rsidR="00937E63">
        <w:t xml:space="preserve">in FR 2-2, it is a natural and straightforward solution to extend </w:t>
      </w:r>
      <w:r w:rsidR="00937E63" w:rsidRPr="00972185">
        <w:rPr>
          <w:i/>
          <w:iCs/>
        </w:rPr>
        <w:t>ref-SCS-CP</w:t>
      </w:r>
      <w:r w:rsidR="00937E63">
        <w:t xml:space="preserve"> </w:t>
      </w:r>
      <w:r w:rsidR="00937E63" w:rsidRPr="007A7107">
        <w:t xml:space="preserve">in </w:t>
      </w:r>
      <w:r w:rsidR="00937E63" w:rsidRPr="007A7107">
        <w:rPr>
          <w:i/>
          <w:iCs/>
        </w:rPr>
        <w:t>RMTC-Config</w:t>
      </w:r>
      <w:r w:rsidR="00937E63" w:rsidRPr="007A7107">
        <w:t xml:space="preserve"> </w:t>
      </w:r>
      <w:r w:rsidR="00937E63">
        <w:t>to include</w:t>
      </w:r>
      <w:r w:rsidR="00937E63" w:rsidRPr="007A7107">
        <w:t xml:space="preserve"> 120, 480 and 960 kHz SCSs</w:t>
      </w:r>
      <w:r w:rsidR="00937E63">
        <w:t>.</w:t>
      </w:r>
      <w:r w:rsidR="004B7B14">
        <w:t xml:space="preserve"> </w:t>
      </w:r>
      <w:r w:rsidR="00DD2AEE">
        <w:t xml:space="preserve">Accordingly, the set of measure duration </w:t>
      </w:r>
      <w:r w:rsidR="00DD2AEE">
        <w:lastRenderedPageBreak/>
        <w:t>(</w:t>
      </w:r>
      <w:proofErr w:type="spellStart"/>
      <w:r w:rsidR="00DD2AEE" w:rsidRPr="00DD2AEE">
        <w:rPr>
          <w:i/>
          <w:iCs/>
        </w:rPr>
        <w:t>measDurationSymbols</w:t>
      </w:r>
      <w:proofErr w:type="spellEnd"/>
      <w:r w:rsidR="00DD2AEE">
        <w:t xml:space="preserve">) values should be extended for the newly introduced reference SCSs so that the same measurement durations in </w:t>
      </w:r>
      <w:r w:rsidR="00D1457F">
        <w:t>absolute</w:t>
      </w:r>
      <w:r w:rsidR="00DD2AEE">
        <w:t xml:space="preserve"> time unit as for SCS 60 kHz </w:t>
      </w:r>
      <w:r w:rsidR="00FB238F">
        <w:t xml:space="preserve">NCP </w:t>
      </w:r>
      <w:r w:rsidR="00DD2AEE">
        <w:t>in Rel-16 can be maintained.</w:t>
      </w:r>
    </w:p>
    <w:p w14:paraId="2242F237" w14:textId="44A663E4" w:rsidR="00400D11" w:rsidRPr="007C1072" w:rsidRDefault="0085087F" w:rsidP="00400D11">
      <w:pPr>
        <w:pStyle w:val="Proposal"/>
      </w:pPr>
      <w:bookmarkStart w:id="292" w:name="_Toc95761784"/>
      <w:r>
        <w:t>T</w:t>
      </w:r>
      <w:r w:rsidR="00400D11">
        <w:t>o support RSSI and CO measurement in FR2-2, t</w:t>
      </w:r>
      <w:r w:rsidR="00400D11" w:rsidRPr="007C1072">
        <w:t xml:space="preserve">he </w:t>
      </w:r>
      <w:r w:rsidR="00400D11">
        <w:t xml:space="preserve">current </w:t>
      </w:r>
      <w:r w:rsidR="00400D11" w:rsidRPr="00A9765D">
        <w:rPr>
          <w:i/>
          <w:iCs/>
        </w:rPr>
        <w:t>ref-SCS-CP</w:t>
      </w:r>
      <w:r w:rsidR="00400D11" w:rsidRPr="007C1072">
        <w:t xml:space="preserve"> </w:t>
      </w:r>
      <w:r w:rsidR="00400D11">
        <w:t xml:space="preserve">in </w:t>
      </w:r>
      <w:r w:rsidR="00400D11" w:rsidRPr="001D6E47">
        <w:rPr>
          <w:i/>
          <w:iCs/>
        </w:rPr>
        <w:t>RMTC-Config</w:t>
      </w:r>
      <w:r w:rsidR="00400D11">
        <w:t xml:space="preserve"> </w:t>
      </w:r>
      <w:r w:rsidR="00400D11" w:rsidRPr="007C1072">
        <w:t>in Rel-16</w:t>
      </w:r>
      <w:r w:rsidR="00400D11">
        <w:t xml:space="preserve"> is extended </w:t>
      </w:r>
      <w:r w:rsidR="00400D11" w:rsidRPr="007C1072">
        <w:t>to include 120, 480 and 960 kHz</w:t>
      </w:r>
      <w:r w:rsidR="009F6740">
        <w:t xml:space="preserve"> </w:t>
      </w:r>
      <w:r w:rsidR="009F6740" w:rsidRPr="007C1072">
        <w:t>SCS</w:t>
      </w:r>
      <w:r>
        <w:t xml:space="preserve">; the current </w:t>
      </w:r>
      <w:proofErr w:type="spellStart"/>
      <w:r w:rsidRPr="0085087F">
        <w:rPr>
          <w:i/>
          <w:iCs/>
        </w:rPr>
        <w:t>measDurationSymbols</w:t>
      </w:r>
      <w:proofErr w:type="spellEnd"/>
      <w:r>
        <w:t xml:space="preserve"> in </w:t>
      </w:r>
      <w:r w:rsidRPr="0085087F">
        <w:rPr>
          <w:i/>
          <w:iCs/>
        </w:rPr>
        <w:t>RMTC-Config</w:t>
      </w:r>
      <w:r>
        <w:t xml:space="preserve"> in Rel-16 is extended to include 140, 560 and 1120</w:t>
      </w:r>
      <w:r w:rsidR="00400D11">
        <w:t>.</w:t>
      </w:r>
      <w:bookmarkEnd w:id="292"/>
    </w:p>
    <w:p w14:paraId="180E9724" w14:textId="72FC2D32" w:rsidR="00400D11" w:rsidRDefault="00400D11" w:rsidP="00400D11">
      <w:pPr>
        <w:pStyle w:val="BodyText"/>
      </w:pPr>
    </w:p>
    <w:p w14:paraId="384008BA" w14:textId="43F4D72F" w:rsidR="00126CE2" w:rsidRDefault="00400D11" w:rsidP="00126CE2">
      <w:pPr>
        <w:pStyle w:val="Heading3"/>
      </w:pPr>
      <w:bookmarkStart w:id="293" w:name="_Toc95762706"/>
      <w:r>
        <w:t>3.2.2</w:t>
      </w:r>
      <w:r>
        <w:tab/>
      </w:r>
      <w:r w:rsidR="001845C6">
        <w:t>Receive b</w:t>
      </w:r>
      <w:r>
        <w:t>eam</w:t>
      </w:r>
      <w:r w:rsidR="001845C6">
        <w:t xml:space="preserve"> for RSSI measurement</w:t>
      </w:r>
      <w:bookmarkEnd w:id="293"/>
    </w:p>
    <w:p w14:paraId="3F2A4506" w14:textId="286DFA4E" w:rsidR="005B2989" w:rsidRPr="005B2989" w:rsidRDefault="005B2989" w:rsidP="005B2989">
      <w:r>
        <w:t xml:space="preserve">Another open issue for supporting RSSI and CO measurement in FR2-2 is how UE should setup its spatial reception parameter (i.e., receive beam) for the measurement. The following proposal was summarized in the </w:t>
      </w:r>
      <w:r w:rsidR="00BC189B">
        <w:t>previous</w:t>
      </w:r>
      <w:r>
        <w:t xml:space="preserve"> meeting:</w:t>
      </w:r>
    </w:p>
    <w:tbl>
      <w:tblPr>
        <w:tblStyle w:val="TableGrid"/>
        <w:tblW w:w="0" w:type="auto"/>
        <w:tblLook w:val="04A0" w:firstRow="1" w:lastRow="0" w:firstColumn="1" w:lastColumn="0" w:noHBand="0" w:noVBand="1"/>
      </w:tblPr>
      <w:tblGrid>
        <w:gridCol w:w="9629"/>
      </w:tblGrid>
      <w:tr w:rsidR="005B2989" w14:paraId="37AE6BA5" w14:textId="77777777" w:rsidTr="005B2989">
        <w:tc>
          <w:tcPr>
            <w:tcW w:w="9629" w:type="dxa"/>
          </w:tcPr>
          <w:p w14:paraId="353C8273" w14:textId="68BB940E" w:rsidR="00BC189B" w:rsidRPr="00BC189B" w:rsidRDefault="00BC189B" w:rsidP="00BC189B">
            <w:pPr>
              <w:widowControl w:val="0"/>
              <w:kinsoku w:val="0"/>
              <w:spacing w:after="60" w:line="259" w:lineRule="auto"/>
              <w:outlineLvl w:val="4"/>
              <w:rPr>
                <w:rFonts w:ascii="Times New Roman" w:eastAsia="Batang" w:hAnsi="Times New Roman" w:cs="Times New Roman"/>
                <w:snapToGrid w:val="0"/>
                <w:kern w:val="2"/>
                <w:szCs w:val="22"/>
                <w:lang w:eastAsia="en-US"/>
              </w:rPr>
            </w:pPr>
            <w:r w:rsidRPr="00BC189B">
              <w:rPr>
                <w:rFonts w:ascii="Times New Roman" w:eastAsia="Batang" w:hAnsi="Times New Roman" w:cs="Times New Roman"/>
                <w:snapToGrid w:val="0"/>
                <w:kern w:val="2"/>
                <w:szCs w:val="22"/>
                <w:lang w:eastAsia="en-US"/>
              </w:rPr>
              <w:t>Discuss 2.11-1</w:t>
            </w:r>
          </w:p>
          <w:p w14:paraId="6D655635" w14:textId="77777777" w:rsidR="00BC189B" w:rsidRPr="00BC189B" w:rsidRDefault="00BC189B" w:rsidP="00BC189B">
            <w:pPr>
              <w:widowControl w:val="0"/>
              <w:kinsoku w:val="0"/>
              <w:spacing w:after="60" w:line="259" w:lineRule="auto"/>
              <w:rPr>
                <w:rFonts w:ascii="Times New Roman" w:hAnsi="Times New Roman" w:cs="Times New Roman"/>
                <w:bCs/>
                <w:snapToGrid w:val="0"/>
                <w:kern w:val="2"/>
                <w:szCs w:val="22"/>
                <w:lang w:eastAsia="ko-KR"/>
              </w:rPr>
            </w:pPr>
            <w:r w:rsidRPr="00BC189B">
              <w:rPr>
                <w:rFonts w:ascii="Times New Roman" w:hAnsi="Times New Roman" w:cs="Times New Roman"/>
                <w:bCs/>
                <w:snapToGrid w:val="0"/>
                <w:kern w:val="2"/>
                <w:szCs w:val="22"/>
                <w:lang w:eastAsia="ko-KR"/>
              </w:rPr>
              <w:t>On QCL Type-D for L3-RSSI</w:t>
            </w:r>
          </w:p>
          <w:p w14:paraId="63A926B0" w14:textId="77777777" w:rsidR="005B2989" w:rsidRPr="005B2989" w:rsidRDefault="00BC189B" w:rsidP="00BC189B">
            <w:pPr>
              <w:widowControl w:val="0"/>
              <w:tabs>
                <w:tab w:val="left" w:pos="720"/>
              </w:tabs>
              <w:overflowPunct/>
              <w:adjustRightInd/>
              <w:snapToGrid w:val="0"/>
              <w:spacing w:after="0"/>
              <w:textAlignment w:val="auto"/>
              <w:rPr>
                <w:rFonts w:ascii="Times New Roman" w:eastAsia="Batang" w:hAnsi="Times New Roman" w:cs="Times New Roman"/>
                <w:snapToGrid w:val="0"/>
                <w:kern w:val="2"/>
                <w:szCs w:val="22"/>
                <w:lang w:eastAsia="ko-KR"/>
              </w:rPr>
            </w:pPr>
            <w:r w:rsidRPr="00BC189B">
              <w:rPr>
                <w:rFonts w:ascii="Times New Roman" w:eastAsia="Batang" w:hAnsi="Times New Roman" w:cs="Times New Roman"/>
                <w:snapToGrid w:val="0"/>
                <w:kern w:val="2"/>
                <w:szCs w:val="22"/>
                <w:lang w:eastAsia="ko-KR"/>
              </w:rPr>
              <w:t xml:space="preserve">Alt 1. </w:t>
            </w:r>
            <w:r w:rsidR="005B2989" w:rsidRPr="005B2989">
              <w:rPr>
                <w:rFonts w:ascii="Times New Roman" w:eastAsia="Batang" w:hAnsi="Times New Roman" w:cs="Times New Roman"/>
                <w:snapToGrid w:val="0"/>
                <w:kern w:val="2"/>
                <w:szCs w:val="22"/>
                <w:lang w:eastAsia="ko-KR"/>
              </w:rPr>
              <w:t>For the QCL Type-D of L3-RSSI measurement for unlicensed operation in FR2-2</w:t>
            </w:r>
            <w:r w:rsidRPr="00BC189B">
              <w:rPr>
                <w:rFonts w:ascii="Times New Roman" w:eastAsia="Batang" w:hAnsi="Times New Roman" w:cs="Times New Roman"/>
                <w:snapToGrid w:val="0"/>
                <w:kern w:val="2"/>
                <w:szCs w:val="22"/>
                <w:lang w:eastAsia="ko-KR"/>
              </w:rPr>
              <w:t>,</w:t>
            </w:r>
            <w:r w:rsidR="005B2989" w:rsidRPr="005B2989">
              <w:rPr>
                <w:rFonts w:ascii="Times New Roman" w:eastAsia="Batang" w:hAnsi="Times New Roman" w:cs="Times New Roman"/>
                <w:snapToGrid w:val="0"/>
                <w:kern w:val="2"/>
                <w:szCs w:val="22"/>
                <w:lang w:eastAsia="ko-KR"/>
              </w:rPr>
              <w:t xml:space="preserve"> </w:t>
            </w:r>
            <w:proofErr w:type="spellStart"/>
            <w:r w:rsidR="005B2989" w:rsidRPr="005B2989">
              <w:rPr>
                <w:rFonts w:ascii="Times New Roman" w:eastAsia="Batang" w:hAnsi="Times New Roman" w:cs="Times New Roman"/>
                <w:snapToGrid w:val="0"/>
                <w:kern w:val="2"/>
                <w:szCs w:val="22"/>
                <w:lang w:eastAsia="ko-KR"/>
              </w:rPr>
              <w:t>gNB</w:t>
            </w:r>
            <w:proofErr w:type="spellEnd"/>
            <w:r w:rsidR="005B2989" w:rsidRPr="005B2989">
              <w:rPr>
                <w:rFonts w:ascii="Times New Roman" w:eastAsia="Batang" w:hAnsi="Times New Roman" w:cs="Times New Roman"/>
                <w:snapToGrid w:val="0"/>
                <w:kern w:val="2"/>
                <w:szCs w:val="22"/>
                <w:lang w:eastAsia="ko-KR"/>
              </w:rPr>
              <w:t xml:space="preserve"> configures the beam when configures the L3-RSSI measurement by introducing TCI-State IE in RMTC-Config</w:t>
            </w:r>
          </w:p>
          <w:p w14:paraId="6B3E1C74" w14:textId="77777777" w:rsidR="005B2989" w:rsidRPr="005B2989" w:rsidRDefault="005B2989" w:rsidP="00BC189B">
            <w:pPr>
              <w:widowControl w:val="0"/>
              <w:numPr>
                <w:ilvl w:val="0"/>
                <w:numId w:val="53"/>
              </w:numPr>
              <w:tabs>
                <w:tab w:val="left" w:pos="720"/>
                <w:tab w:val="left" w:pos="1440"/>
              </w:tabs>
              <w:kinsoku w:val="0"/>
              <w:overflowPunct/>
              <w:autoSpaceDE/>
              <w:autoSpaceDN/>
              <w:adjustRightInd/>
              <w:snapToGrid w:val="0"/>
              <w:spacing w:after="0" w:line="259" w:lineRule="auto"/>
              <w:jc w:val="left"/>
              <w:textAlignment w:val="auto"/>
              <w:rPr>
                <w:rFonts w:ascii="Times New Roman" w:eastAsia="Batang" w:hAnsi="Times New Roman" w:cs="Times New Roman"/>
                <w:snapToGrid w:val="0"/>
                <w:kern w:val="2"/>
                <w:szCs w:val="22"/>
                <w:lang w:eastAsia="ko-KR"/>
              </w:rPr>
            </w:pPr>
            <w:r w:rsidRPr="005B2989">
              <w:rPr>
                <w:rFonts w:ascii="Times New Roman" w:eastAsia="Batang" w:hAnsi="Times New Roman" w:cs="Times New Roman"/>
                <w:snapToGrid w:val="0"/>
                <w:kern w:val="2"/>
                <w:szCs w:val="22"/>
                <w:lang w:eastAsia="ko-KR"/>
              </w:rPr>
              <w:t>A dynamic update mechanism for TCI-State in RMTC-Config is not further considered in Rel.17</w:t>
            </w:r>
          </w:p>
          <w:p w14:paraId="69A9BD17" w14:textId="77777777" w:rsidR="00BC189B" w:rsidRPr="00BC189B" w:rsidRDefault="00BC189B" w:rsidP="00BC189B">
            <w:pPr>
              <w:tabs>
                <w:tab w:val="left" w:pos="720"/>
                <w:tab w:val="left" w:pos="1440"/>
                <w:tab w:val="left" w:pos="2160"/>
              </w:tabs>
              <w:overflowPunct/>
              <w:autoSpaceDE/>
              <w:adjustRightInd/>
              <w:snapToGrid w:val="0"/>
              <w:spacing w:after="0"/>
              <w:jc w:val="left"/>
              <w:textAlignment w:val="auto"/>
              <w:rPr>
                <w:rFonts w:ascii="Times New Roman" w:eastAsia="Batang" w:hAnsi="Times New Roman" w:cs="Times New Roman"/>
                <w:snapToGrid w:val="0"/>
                <w:kern w:val="2"/>
                <w:szCs w:val="22"/>
                <w:lang w:eastAsia="ko-KR"/>
              </w:rPr>
            </w:pPr>
            <w:r w:rsidRPr="00BC189B">
              <w:rPr>
                <w:rFonts w:ascii="Times New Roman" w:eastAsia="Batang" w:hAnsi="Times New Roman" w:cs="Times New Roman"/>
                <w:snapToGrid w:val="0"/>
                <w:kern w:val="2"/>
                <w:szCs w:val="22"/>
                <w:lang w:eastAsia="ko-KR"/>
              </w:rPr>
              <w:t>Alt 2: For the QCL Type-D of L3-RSSI measurement for unlicensed operation in FR2-2, use the QCL type-D of the latest received PDSCH or the latest monitored CORESET</w:t>
            </w:r>
          </w:p>
          <w:p w14:paraId="296EBECA" w14:textId="77777777" w:rsidR="00BC189B" w:rsidRPr="00BC189B" w:rsidRDefault="00BC189B" w:rsidP="00BC189B">
            <w:pPr>
              <w:widowControl w:val="0"/>
              <w:tabs>
                <w:tab w:val="left" w:pos="720"/>
                <w:tab w:val="left" w:pos="1440"/>
              </w:tabs>
              <w:overflowPunct/>
              <w:adjustRightInd/>
              <w:snapToGrid w:val="0"/>
              <w:spacing w:after="0"/>
              <w:textAlignment w:val="auto"/>
              <w:rPr>
                <w:rFonts w:ascii="Times New Roman" w:eastAsia="Batang" w:hAnsi="Times New Roman" w:cs="Times New Roman"/>
                <w:snapToGrid w:val="0"/>
                <w:color w:val="000000"/>
                <w:kern w:val="2"/>
                <w:szCs w:val="22"/>
                <w:lang w:eastAsia="ko-KR"/>
              </w:rPr>
            </w:pPr>
            <w:r w:rsidRPr="00BC189B">
              <w:rPr>
                <w:rFonts w:ascii="Times New Roman" w:eastAsia="Batang" w:hAnsi="Times New Roman" w:cs="Times New Roman"/>
                <w:snapToGrid w:val="0"/>
                <w:kern w:val="2"/>
                <w:szCs w:val="22"/>
                <w:lang w:eastAsia="ko-KR"/>
              </w:rPr>
              <w:t xml:space="preserve">Alt 3 (both Alt 1 and Alt 2): </w:t>
            </w:r>
            <w:r w:rsidRPr="00BC189B">
              <w:rPr>
                <w:rFonts w:ascii="Times New Roman" w:eastAsia="Batang" w:hAnsi="Times New Roman" w:cs="Times New Roman"/>
                <w:snapToGrid w:val="0"/>
                <w:color w:val="000000"/>
                <w:kern w:val="2"/>
                <w:szCs w:val="22"/>
                <w:lang w:eastAsia="ko-KR"/>
              </w:rPr>
              <w:t xml:space="preserve">For the QCL Type-D of L3-RSSI measurement for unlicensed operation in FR2-2, </w:t>
            </w:r>
            <w:r w:rsidRPr="00BC189B">
              <w:rPr>
                <w:rFonts w:ascii="Times New Roman" w:eastAsia="Batang" w:hAnsi="Times New Roman" w:cs="Times New Roman"/>
                <w:snapToGrid w:val="0"/>
                <w:kern w:val="2"/>
                <w:szCs w:val="22"/>
                <w:lang w:eastAsia="ko-KR"/>
              </w:rPr>
              <w:t xml:space="preserve">if explicit TCI state is configured in RMTC-Config, use the TCI state. Otherwise </w:t>
            </w:r>
            <w:r w:rsidRPr="00BC189B">
              <w:rPr>
                <w:rFonts w:ascii="Times New Roman" w:eastAsia="Batang" w:hAnsi="Times New Roman" w:cs="Times New Roman"/>
                <w:snapToGrid w:val="0"/>
                <w:color w:val="000000"/>
                <w:kern w:val="2"/>
                <w:szCs w:val="22"/>
                <w:lang w:eastAsia="ko-KR"/>
              </w:rPr>
              <w:t>use the QCL type-D of the latest PDSCH reception or latest CORESET monitoring for RSSI measurement</w:t>
            </w:r>
          </w:p>
          <w:p w14:paraId="3F1C31C7" w14:textId="30DF4B81" w:rsidR="005B2989" w:rsidRPr="005B2989" w:rsidRDefault="00BC189B" w:rsidP="00BC189B">
            <w:pPr>
              <w:widowControl w:val="0"/>
              <w:numPr>
                <w:ilvl w:val="0"/>
                <w:numId w:val="53"/>
              </w:numPr>
              <w:tabs>
                <w:tab w:val="left" w:pos="720"/>
                <w:tab w:val="left" w:pos="1440"/>
              </w:tabs>
              <w:kinsoku w:val="0"/>
              <w:overflowPunct/>
              <w:autoSpaceDE/>
              <w:autoSpaceDN/>
              <w:adjustRightInd/>
              <w:snapToGrid w:val="0"/>
              <w:spacing w:after="0" w:line="259" w:lineRule="auto"/>
              <w:jc w:val="left"/>
              <w:textAlignment w:val="auto"/>
              <w:rPr>
                <w:rFonts w:ascii="Times New Roman" w:eastAsia="Gulim" w:hAnsi="Times New Roman" w:cs="Times New Roman"/>
                <w:snapToGrid w:val="0"/>
                <w:szCs w:val="22"/>
                <w:lang w:eastAsia="ko-KR"/>
              </w:rPr>
            </w:pPr>
            <w:r w:rsidRPr="00BC189B">
              <w:rPr>
                <w:rFonts w:ascii="Times New Roman" w:eastAsia="Batang" w:hAnsi="Times New Roman" w:cs="Times New Roman"/>
                <w:snapToGrid w:val="0"/>
                <w:color w:val="000000"/>
                <w:kern w:val="2"/>
                <w:szCs w:val="22"/>
                <w:lang w:eastAsia="ko-KR"/>
              </w:rPr>
              <w:t>A dynamic update mechanism for TCI-State in RMTC-Config is not further considered in Rel.17</w:t>
            </w:r>
          </w:p>
        </w:tc>
      </w:tr>
    </w:tbl>
    <w:p w14:paraId="6BC4DE2D" w14:textId="77777777" w:rsidR="005B2989" w:rsidRDefault="005B2989" w:rsidP="00BD5C71">
      <w:pPr>
        <w:pStyle w:val="BodyText"/>
      </w:pPr>
    </w:p>
    <w:p w14:paraId="54FB8D4F" w14:textId="4009214A" w:rsidR="00BD5C71" w:rsidRDefault="00BD5C71" w:rsidP="00BD5C71">
      <w:pPr>
        <w:pStyle w:val="BodyText"/>
        <w:rPr>
          <w:rFonts w:eastAsia="MS Mincho"/>
        </w:rPr>
      </w:pPr>
      <w:r>
        <w:rPr>
          <w:rFonts w:eastAsia="MS Mincho"/>
        </w:rPr>
        <w:t xml:space="preserve">RSSI and CO measurement is configured to UEs in connected mode to probe persistent interference from other networks in the close vicinity that severely affects their downlink performance. In FR 2-2 where directional reception is most likely employed by UEs in connected mode, </w:t>
      </w:r>
      <w:bookmarkStart w:id="294" w:name="_Hlk89857040"/>
      <w:r>
        <w:rPr>
          <w:rFonts w:eastAsia="MS Mincho"/>
        </w:rPr>
        <w:t>the receive beam for receiving downlink channels should be used for RSSI measurement</w:t>
      </w:r>
      <w:bookmarkEnd w:id="294"/>
      <w:r>
        <w:rPr>
          <w:rFonts w:eastAsia="MS Mincho"/>
        </w:rPr>
        <w:t xml:space="preserve">, so that the measurement result can effectively reflect the interference level experienced by the UE. In this regard, </w:t>
      </w:r>
      <w:r w:rsidR="00381136">
        <w:rPr>
          <w:rFonts w:eastAsia="MS Mincho"/>
        </w:rPr>
        <w:t xml:space="preserve">it is sufficient that the beam for RSSI </w:t>
      </w:r>
      <w:r w:rsidR="00222C17">
        <w:rPr>
          <w:rFonts w:eastAsia="MS Mincho"/>
        </w:rPr>
        <w:t>measurement</w:t>
      </w:r>
      <w:r w:rsidR="00381136">
        <w:rPr>
          <w:rFonts w:eastAsia="MS Mincho"/>
        </w:rPr>
        <w:t xml:space="preserve"> </w:t>
      </w:r>
      <w:r w:rsidR="00462B64">
        <w:rPr>
          <w:rFonts w:eastAsia="MS Mincho"/>
        </w:rPr>
        <w:t xml:space="preserve">should </w:t>
      </w:r>
      <w:r w:rsidR="00381136">
        <w:rPr>
          <w:rFonts w:eastAsia="MS Mincho"/>
        </w:rPr>
        <w:t>just “follow” the latest serving beam. W</w:t>
      </w:r>
      <w:r>
        <w:rPr>
          <w:rFonts w:eastAsia="MS Mincho"/>
        </w:rPr>
        <w:t xml:space="preserve">e don’t see any benefit for </w:t>
      </w:r>
      <w:proofErr w:type="spellStart"/>
      <w:r>
        <w:rPr>
          <w:rFonts w:eastAsia="MS Mincho"/>
        </w:rPr>
        <w:t>gNB</w:t>
      </w:r>
      <w:proofErr w:type="spellEnd"/>
      <w:r>
        <w:rPr>
          <w:rFonts w:eastAsia="MS Mincho"/>
        </w:rPr>
        <w:t xml:space="preserve"> to explicitly indicate receive beam for RSSI measurement in the RSSI measurement configuration.</w:t>
      </w:r>
    </w:p>
    <w:p w14:paraId="1D966AF8" w14:textId="2A37AE3D" w:rsidR="00E46946" w:rsidRDefault="00381136" w:rsidP="00BD5C71">
      <w:pPr>
        <w:pStyle w:val="BodyText"/>
        <w:rPr>
          <w:rFonts w:eastAsia="MS Mincho"/>
        </w:rPr>
      </w:pPr>
      <w:r>
        <w:rPr>
          <w:rFonts w:eastAsia="MS Mincho"/>
        </w:rPr>
        <w:t xml:space="preserve">Alt-1 proposes to introduce a </w:t>
      </w:r>
      <w:r w:rsidRPr="00815EAC">
        <w:rPr>
          <w:rFonts w:eastAsia="MS Mincho"/>
          <w:i/>
          <w:iCs/>
        </w:rPr>
        <w:t>TCI-state</w:t>
      </w:r>
      <w:r>
        <w:rPr>
          <w:rFonts w:eastAsia="MS Mincho"/>
        </w:rPr>
        <w:t xml:space="preserve"> IE in </w:t>
      </w:r>
      <w:r w:rsidRPr="00815EAC">
        <w:rPr>
          <w:rFonts w:eastAsia="MS Mincho"/>
          <w:i/>
          <w:iCs/>
        </w:rPr>
        <w:t>RMTC-Config</w:t>
      </w:r>
      <w:r>
        <w:rPr>
          <w:rFonts w:eastAsia="MS Mincho"/>
        </w:rPr>
        <w:t xml:space="preserve"> to explicitly indicate RX beam for RSSI measurement. The proponent </w:t>
      </w:r>
      <w:r w:rsidR="00222C17">
        <w:rPr>
          <w:rFonts w:eastAsia="MS Mincho"/>
        </w:rPr>
        <w:t>companies</w:t>
      </w:r>
      <w:r>
        <w:rPr>
          <w:rFonts w:eastAsia="MS Mincho"/>
        </w:rPr>
        <w:t xml:space="preserve"> claim that this alternative provides better </w:t>
      </w:r>
      <w:r w:rsidR="00E46946">
        <w:rPr>
          <w:rFonts w:eastAsia="MS Mincho"/>
        </w:rPr>
        <w:t xml:space="preserve">configuration flexibility, which we </w:t>
      </w:r>
      <w:r w:rsidR="00A957DF">
        <w:rPr>
          <w:rFonts w:eastAsia="MS Mincho"/>
        </w:rPr>
        <w:t xml:space="preserve">don’t </w:t>
      </w:r>
      <w:r w:rsidR="00E46946">
        <w:rPr>
          <w:rFonts w:eastAsia="MS Mincho"/>
        </w:rPr>
        <w:t>agree</w:t>
      </w:r>
      <w:r w:rsidR="00A957DF">
        <w:rPr>
          <w:rFonts w:eastAsia="MS Mincho"/>
        </w:rPr>
        <w:t xml:space="preserve"> to</w:t>
      </w:r>
      <w:r w:rsidR="00E46946">
        <w:rPr>
          <w:rFonts w:eastAsia="MS Mincho"/>
        </w:rPr>
        <w:t>.</w:t>
      </w:r>
    </w:p>
    <w:p w14:paraId="6B35E201" w14:textId="4326F338" w:rsidR="00D52A3E" w:rsidRDefault="00D52A3E" w:rsidP="00D52A3E">
      <w:pPr>
        <w:pStyle w:val="BodyText"/>
      </w:pPr>
      <w:r>
        <w:t xml:space="preserve">In the current specs the </w:t>
      </w:r>
      <w:proofErr w:type="spellStart"/>
      <w:r>
        <w:t>gNB</w:t>
      </w:r>
      <w:proofErr w:type="spellEnd"/>
      <w:r>
        <w:t xml:space="preserve"> configures a UE in connected mode with a list of TCI states in </w:t>
      </w:r>
      <w:r w:rsidRPr="00D52A3E">
        <w:rPr>
          <w:i/>
          <w:iCs/>
        </w:rPr>
        <w:t>PDSCH-config</w:t>
      </w:r>
      <w:r>
        <w:t>. A TCI state includes two QCL info each referring to a DL RS (CSI-RS or SSB) in a specific cell and BWP (see the ASN.1 code below).</w:t>
      </w:r>
      <w:r w:rsidR="001324D4">
        <w:t xml:space="preserve"> </w:t>
      </w:r>
      <w:r w:rsidR="00F77763">
        <w:t xml:space="preserve">A </w:t>
      </w:r>
      <w:r w:rsidR="001324D4">
        <w:t xml:space="preserve">TCI state indicates to the UE </w:t>
      </w:r>
      <w:r w:rsidR="00F77763">
        <w:t>the QCL assumption and, in case of FR2, the RX beam to receive a DL channel or signal.</w:t>
      </w:r>
    </w:p>
    <w:p w14:paraId="7390EB07" w14:textId="77777777" w:rsidR="00D52A3E" w:rsidRPr="00D52A3E" w:rsidRDefault="00D52A3E" w:rsidP="00D52A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s="Times New Roman"/>
          <w:noProof/>
          <w:sz w:val="16"/>
          <w:lang w:eastAsia="en-GB"/>
        </w:rPr>
      </w:pPr>
      <w:r w:rsidRPr="00D52A3E">
        <w:rPr>
          <w:rFonts w:ascii="Courier New" w:hAnsi="Courier New" w:cs="Times New Roman"/>
          <w:noProof/>
          <w:sz w:val="16"/>
          <w:lang w:eastAsia="en-GB"/>
        </w:rPr>
        <w:t xml:space="preserve">TCI-State ::=                       </w:t>
      </w:r>
      <w:r w:rsidRPr="00D52A3E">
        <w:rPr>
          <w:rFonts w:ascii="Courier New" w:hAnsi="Courier New" w:cs="Times New Roman"/>
          <w:noProof/>
          <w:color w:val="993366"/>
          <w:sz w:val="16"/>
          <w:lang w:eastAsia="en-GB"/>
        </w:rPr>
        <w:t>SEQUENCE</w:t>
      </w:r>
      <w:r w:rsidRPr="00D52A3E">
        <w:rPr>
          <w:rFonts w:ascii="Courier New" w:hAnsi="Courier New" w:cs="Times New Roman"/>
          <w:noProof/>
          <w:sz w:val="16"/>
          <w:lang w:eastAsia="en-GB"/>
        </w:rPr>
        <w:t xml:space="preserve"> {</w:t>
      </w:r>
    </w:p>
    <w:p w14:paraId="1995580B" w14:textId="77777777" w:rsidR="00D52A3E" w:rsidRPr="00D52A3E" w:rsidRDefault="00D52A3E" w:rsidP="00D52A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s="Times New Roman"/>
          <w:noProof/>
          <w:sz w:val="16"/>
          <w:lang w:eastAsia="en-GB"/>
        </w:rPr>
      </w:pPr>
      <w:r w:rsidRPr="00D52A3E">
        <w:rPr>
          <w:rFonts w:ascii="Courier New" w:hAnsi="Courier New" w:cs="Times New Roman"/>
          <w:noProof/>
          <w:sz w:val="16"/>
          <w:lang w:eastAsia="en-GB"/>
        </w:rPr>
        <w:t xml:space="preserve">    tci-StateId                         TCI-StateId,</w:t>
      </w:r>
    </w:p>
    <w:p w14:paraId="115F5213" w14:textId="77777777" w:rsidR="00D52A3E" w:rsidRPr="00D52A3E" w:rsidRDefault="00D52A3E" w:rsidP="00D52A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s="Times New Roman"/>
          <w:noProof/>
          <w:sz w:val="16"/>
          <w:lang w:eastAsia="en-GB"/>
        </w:rPr>
      </w:pPr>
      <w:r w:rsidRPr="00D52A3E">
        <w:rPr>
          <w:rFonts w:ascii="Courier New" w:hAnsi="Courier New" w:cs="Times New Roman"/>
          <w:noProof/>
          <w:sz w:val="16"/>
          <w:lang w:eastAsia="en-GB"/>
        </w:rPr>
        <w:t xml:space="preserve">    qcl-Type1                           QCL-Info,</w:t>
      </w:r>
    </w:p>
    <w:p w14:paraId="10DC5F99" w14:textId="77777777" w:rsidR="00D52A3E" w:rsidRPr="00D52A3E" w:rsidRDefault="00D52A3E" w:rsidP="00D52A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s="Times New Roman"/>
          <w:noProof/>
          <w:color w:val="808080"/>
          <w:sz w:val="16"/>
          <w:lang w:eastAsia="en-GB"/>
        </w:rPr>
      </w:pPr>
      <w:r w:rsidRPr="00D52A3E">
        <w:rPr>
          <w:rFonts w:ascii="Courier New" w:hAnsi="Courier New" w:cs="Times New Roman"/>
          <w:noProof/>
          <w:sz w:val="16"/>
          <w:lang w:eastAsia="en-GB"/>
        </w:rPr>
        <w:t xml:space="preserve">    qcl-Type2                           QCL-Info                                                    </w:t>
      </w:r>
      <w:r w:rsidRPr="00D52A3E">
        <w:rPr>
          <w:rFonts w:ascii="Courier New" w:hAnsi="Courier New" w:cs="Times New Roman"/>
          <w:noProof/>
          <w:color w:val="993366"/>
          <w:sz w:val="16"/>
          <w:lang w:eastAsia="en-GB"/>
        </w:rPr>
        <w:t>OPTIONAL</w:t>
      </w:r>
      <w:r w:rsidRPr="00D52A3E">
        <w:rPr>
          <w:rFonts w:ascii="Courier New" w:hAnsi="Courier New" w:cs="Times New Roman"/>
          <w:noProof/>
          <w:sz w:val="16"/>
          <w:lang w:eastAsia="en-GB"/>
        </w:rPr>
        <w:t xml:space="preserve">,   </w:t>
      </w:r>
      <w:r w:rsidRPr="00D52A3E">
        <w:rPr>
          <w:rFonts w:ascii="Courier New" w:hAnsi="Courier New" w:cs="Times New Roman"/>
          <w:noProof/>
          <w:color w:val="808080"/>
          <w:sz w:val="16"/>
          <w:lang w:eastAsia="en-GB"/>
        </w:rPr>
        <w:t>-- Need R</w:t>
      </w:r>
    </w:p>
    <w:p w14:paraId="714C2900" w14:textId="77777777" w:rsidR="00D52A3E" w:rsidRPr="00D52A3E" w:rsidRDefault="00D52A3E" w:rsidP="00D52A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s="Times New Roman"/>
          <w:noProof/>
          <w:sz w:val="16"/>
          <w:lang w:eastAsia="en-GB"/>
        </w:rPr>
      </w:pPr>
      <w:r w:rsidRPr="00D52A3E">
        <w:rPr>
          <w:rFonts w:ascii="Courier New" w:hAnsi="Courier New" w:cs="Times New Roman"/>
          <w:noProof/>
          <w:sz w:val="16"/>
          <w:lang w:eastAsia="en-GB"/>
        </w:rPr>
        <w:t xml:space="preserve">    ...</w:t>
      </w:r>
    </w:p>
    <w:p w14:paraId="11CDDC97" w14:textId="77777777" w:rsidR="00D52A3E" w:rsidRPr="00D52A3E" w:rsidRDefault="00D52A3E" w:rsidP="00D52A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s="Times New Roman"/>
          <w:noProof/>
          <w:sz w:val="16"/>
          <w:lang w:eastAsia="en-GB"/>
        </w:rPr>
      </w:pPr>
      <w:r w:rsidRPr="00D52A3E">
        <w:rPr>
          <w:rFonts w:ascii="Courier New" w:hAnsi="Courier New" w:cs="Times New Roman"/>
          <w:noProof/>
          <w:sz w:val="16"/>
          <w:lang w:eastAsia="en-GB"/>
        </w:rPr>
        <w:t>}</w:t>
      </w:r>
    </w:p>
    <w:p w14:paraId="21943C70" w14:textId="77777777" w:rsidR="00D52A3E" w:rsidRPr="00D52A3E" w:rsidRDefault="00D52A3E" w:rsidP="00D52A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s="Times New Roman"/>
          <w:noProof/>
          <w:sz w:val="16"/>
          <w:lang w:eastAsia="en-GB"/>
        </w:rPr>
      </w:pPr>
    </w:p>
    <w:p w14:paraId="4EDF5546" w14:textId="77777777" w:rsidR="00D52A3E" w:rsidRPr="00D52A3E" w:rsidRDefault="00D52A3E" w:rsidP="00D52A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s="Times New Roman"/>
          <w:noProof/>
          <w:sz w:val="16"/>
          <w:lang w:eastAsia="en-GB"/>
        </w:rPr>
      </w:pPr>
      <w:r w:rsidRPr="00D52A3E">
        <w:rPr>
          <w:rFonts w:ascii="Courier New" w:hAnsi="Courier New" w:cs="Times New Roman"/>
          <w:noProof/>
          <w:sz w:val="16"/>
          <w:lang w:eastAsia="en-GB"/>
        </w:rPr>
        <w:t xml:space="preserve">QCL-Info ::=                        </w:t>
      </w:r>
      <w:r w:rsidRPr="00D52A3E">
        <w:rPr>
          <w:rFonts w:ascii="Courier New" w:hAnsi="Courier New" w:cs="Times New Roman"/>
          <w:noProof/>
          <w:color w:val="993366"/>
          <w:sz w:val="16"/>
          <w:lang w:eastAsia="en-GB"/>
        </w:rPr>
        <w:t>SEQUENCE</w:t>
      </w:r>
      <w:r w:rsidRPr="00D52A3E">
        <w:rPr>
          <w:rFonts w:ascii="Courier New" w:hAnsi="Courier New" w:cs="Times New Roman"/>
          <w:noProof/>
          <w:sz w:val="16"/>
          <w:lang w:eastAsia="en-GB"/>
        </w:rPr>
        <w:t xml:space="preserve"> {</w:t>
      </w:r>
    </w:p>
    <w:p w14:paraId="68D74E4C" w14:textId="77777777" w:rsidR="00D52A3E" w:rsidRPr="00D52A3E" w:rsidRDefault="00D52A3E" w:rsidP="00D52A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s="Times New Roman"/>
          <w:noProof/>
          <w:color w:val="808080"/>
          <w:sz w:val="16"/>
          <w:lang w:eastAsia="en-GB"/>
        </w:rPr>
      </w:pPr>
      <w:r w:rsidRPr="00D52A3E">
        <w:rPr>
          <w:rFonts w:ascii="Courier New" w:hAnsi="Courier New" w:cs="Times New Roman"/>
          <w:noProof/>
          <w:sz w:val="16"/>
          <w:lang w:eastAsia="en-GB"/>
        </w:rPr>
        <w:t xml:space="preserve">    cell                                ServCellIndex                                               </w:t>
      </w:r>
      <w:r w:rsidRPr="00D52A3E">
        <w:rPr>
          <w:rFonts w:ascii="Courier New" w:hAnsi="Courier New" w:cs="Times New Roman"/>
          <w:noProof/>
          <w:color w:val="993366"/>
          <w:sz w:val="16"/>
          <w:lang w:eastAsia="en-GB"/>
        </w:rPr>
        <w:t>OPTIONAL</w:t>
      </w:r>
      <w:r w:rsidRPr="00D52A3E">
        <w:rPr>
          <w:rFonts w:ascii="Courier New" w:hAnsi="Courier New" w:cs="Times New Roman"/>
          <w:noProof/>
          <w:sz w:val="16"/>
          <w:lang w:eastAsia="en-GB"/>
        </w:rPr>
        <w:t xml:space="preserve">,   </w:t>
      </w:r>
      <w:r w:rsidRPr="00D52A3E">
        <w:rPr>
          <w:rFonts w:ascii="Courier New" w:hAnsi="Courier New" w:cs="Times New Roman"/>
          <w:noProof/>
          <w:color w:val="808080"/>
          <w:sz w:val="16"/>
          <w:lang w:eastAsia="en-GB"/>
        </w:rPr>
        <w:t>-- Need R</w:t>
      </w:r>
    </w:p>
    <w:p w14:paraId="26E39AB8" w14:textId="77777777" w:rsidR="00D52A3E" w:rsidRPr="00D52A3E" w:rsidRDefault="00D52A3E" w:rsidP="00D52A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s="Times New Roman"/>
          <w:noProof/>
          <w:color w:val="808080"/>
          <w:sz w:val="16"/>
          <w:lang w:eastAsia="en-GB"/>
        </w:rPr>
      </w:pPr>
      <w:r w:rsidRPr="00D52A3E">
        <w:rPr>
          <w:rFonts w:ascii="Courier New" w:hAnsi="Courier New" w:cs="Times New Roman"/>
          <w:noProof/>
          <w:sz w:val="16"/>
          <w:lang w:eastAsia="en-GB"/>
        </w:rPr>
        <w:t xml:space="preserve">    bwp-Id                              BWP-Id                                                      </w:t>
      </w:r>
      <w:r w:rsidRPr="00D52A3E">
        <w:rPr>
          <w:rFonts w:ascii="Courier New" w:hAnsi="Courier New" w:cs="Times New Roman"/>
          <w:noProof/>
          <w:color w:val="993366"/>
          <w:sz w:val="16"/>
          <w:lang w:eastAsia="en-GB"/>
        </w:rPr>
        <w:t>OPTIONAL</w:t>
      </w:r>
      <w:r w:rsidRPr="00D52A3E">
        <w:rPr>
          <w:rFonts w:ascii="Courier New" w:hAnsi="Courier New" w:cs="Times New Roman"/>
          <w:noProof/>
          <w:sz w:val="16"/>
          <w:lang w:eastAsia="en-GB"/>
        </w:rPr>
        <w:t xml:space="preserve">, </w:t>
      </w:r>
      <w:r w:rsidRPr="00D52A3E">
        <w:rPr>
          <w:rFonts w:ascii="Courier New" w:hAnsi="Courier New" w:cs="Times New Roman"/>
          <w:noProof/>
          <w:color w:val="808080"/>
          <w:sz w:val="16"/>
          <w:lang w:eastAsia="en-GB"/>
        </w:rPr>
        <w:t>-- Cond CSI-RS-Indicated</w:t>
      </w:r>
    </w:p>
    <w:p w14:paraId="04B347E9" w14:textId="77777777" w:rsidR="00D52A3E" w:rsidRPr="00D52A3E" w:rsidRDefault="00D52A3E" w:rsidP="00D52A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s="Times New Roman"/>
          <w:noProof/>
          <w:sz w:val="16"/>
          <w:lang w:eastAsia="en-GB"/>
        </w:rPr>
      </w:pPr>
      <w:r w:rsidRPr="00D52A3E">
        <w:rPr>
          <w:rFonts w:ascii="Courier New" w:hAnsi="Courier New" w:cs="Times New Roman"/>
          <w:noProof/>
          <w:sz w:val="16"/>
          <w:lang w:eastAsia="en-GB"/>
        </w:rPr>
        <w:t xml:space="preserve">    referenceSignal                     </w:t>
      </w:r>
      <w:r w:rsidRPr="00D52A3E">
        <w:rPr>
          <w:rFonts w:ascii="Courier New" w:hAnsi="Courier New" w:cs="Times New Roman"/>
          <w:noProof/>
          <w:color w:val="993366"/>
          <w:sz w:val="16"/>
          <w:lang w:eastAsia="en-GB"/>
        </w:rPr>
        <w:t>CHOICE</w:t>
      </w:r>
      <w:r w:rsidRPr="00D52A3E">
        <w:rPr>
          <w:rFonts w:ascii="Courier New" w:hAnsi="Courier New" w:cs="Times New Roman"/>
          <w:noProof/>
          <w:sz w:val="16"/>
          <w:lang w:eastAsia="en-GB"/>
        </w:rPr>
        <w:t xml:space="preserve"> {</w:t>
      </w:r>
    </w:p>
    <w:p w14:paraId="6CDA588F" w14:textId="77777777" w:rsidR="00D52A3E" w:rsidRPr="00D52A3E" w:rsidRDefault="00D52A3E" w:rsidP="00D52A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s="Times New Roman"/>
          <w:noProof/>
          <w:sz w:val="16"/>
          <w:lang w:eastAsia="en-GB"/>
        </w:rPr>
      </w:pPr>
      <w:r w:rsidRPr="00D52A3E">
        <w:rPr>
          <w:rFonts w:ascii="Courier New" w:hAnsi="Courier New" w:cs="Times New Roman"/>
          <w:noProof/>
          <w:sz w:val="16"/>
          <w:lang w:eastAsia="en-GB"/>
        </w:rPr>
        <w:t xml:space="preserve">        csi-rs                              NZP-CSI-RS-ResourceId,</w:t>
      </w:r>
    </w:p>
    <w:p w14:paraId="0F845885" w14:textId="77777777" w:rsidR="00D52A3E" w:rsidRPr="00D52A3E" w:rsidRDefault="00D52A3E" w:rsidP="00D52A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s="Times New Roman"/>
          <w:noProof/>
          <w:sz w:val="16"/>
          <w:lang w:eastAsia="en-GB"/>
        </w:rPr>
      </w:pPr>
      <w:r w:rsidRPr="00D52A3E">
        <w:rPr>
          <w:rFonts w:ascii="Courier New" w:hAnsi="Courier New" w:cs="Times New Roman"/>
          <w:noProof/>
          <w:sz w:val="16"/>
          <w:lang w:eastAsia="en-GB"/>
        </w:rPr>
        <w:t xml:space="preserve">        ssb                                 SSB-Index</w:t>
      </w:r>
    </w:p>
    <w:p w14:paraId="63448F73" w14:textId="77777777" w:rsidR="00D52A3E" w:rsidRPr="00D52A3E" w:rsidRDefault="00D52A3E" w:rsidP="00D52A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s="Times New Roman"/>
          <w:noProof/>
          <w:sz w:val="16"/>
          <w:lang w:eastAsia="en-GB"/>
        </w:rPr>
      </w:pPr>
      <w:r w:rsidRPr="00D52A3E">
        <w:rPr>
          <w:rFonts w:ascii="Courier New" w:hAnsi="Courier New" w:cs="Times New Roman"/>
          <w:noProof/>
          <w:sz w:val="16"/>
          <w:lang w:eastAsia="en-GB"/>
        </w:rPr>
        <w:t xml:space="preserve">    },</w:t>
      </w:r>
    </w:p>
    <w:p w14:paraId="58402444" w14:textId="77777777" w:rsidR="00D52A3E" w:rsidRPr="00D52A3E" w:rsidRDefault="00D52A3E" w:rsidP="00D52A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s="Times New Roman"/>
          <w:noProof/>
          <w:sz w:val="16"/>
          <w:lang w:eastAsia="en-GB"/>
        </w:rPr>
      </w:pPr>
      <w:r w:rsidRPr="00D52A3E">
        <w:rPr>
          <w:rFonts w:ascii="Courier New" w:hAnsi="Courier New" w:cs="Times New Roman"/>
          <w:noProof/>
          <w:sz w:val="16"/>
          <w:lang w:eastAsia="en-GB"/>
        </w:rPr>
        <w:t xml:space="preserve">    qcl-Type                            </w:t>
      </w:r>
      <w:r w:rsidRPr="00D52A3E">
        <w:rPr>
          <w:rFonts w:ascii="Courier New" w:hAnsi="Courier New" w:cs="Times New Roman"/>
          <w:noProof/>
          <w:color w:val="993366"/>
          <w:sz w:val="16"/>
          <w:lang w:eastAsia="en-GB"/>
        </w:rPr>
        <w:t>ENUMERATED</w:t>
      </w:r>
      <w:r w:rsidRPr="00D52A3E">
        <w:rPr>
          <w:rFonts w:ascii="Courier New" w:hAnsi="Courier New" w:cs="Times New Roman"/>
          <w:noProof/>
          <w:sz w:val="16"/>
          <w:lang w:eastAsia="en-GB"/>
        </w:rPr>
        <w:t xml:space="preserve"> {typeA, typeB, typeC, typeD},</w:t>
      </w:r>
    </w:p>
    <w:p w14:paraId="2FBC175A" w14:textId="77777777" w:rsidR="00D52A3E" w:rsidRPr="00D52A3E" w:rsidRDefault="00D52A3E" w:rsidP="00D52A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s="Times New Roman"/>
          <w:noProof/>
          <w:sz w:val="16"/>
          <w:lang w:eastAsia="en-GB"/>
        </w:rPr>
      </w:pPr>
      <w:r w:rsidRPr="00D52A3E">
        <w:rPr>
          <w:rFonts w:ascii="Courier New" w:hAnsi="Courier New" w:cs="Times New Roman"/>
          <w:noProof/>
          <w:sz w:val="16"/>
          <w:lang w:eastAsia="en-GB"/>
        </w:rPr>
        <w:t xml:space="preserve">    ...</w:t>
      </w:r>
    </w:p>
    <w:p w14:paraId="5DD89895" w14:textId="77777777" w:rsidR="00D52A3E" w:rsidRPr="00D52A3E" w:rsidRDefault="00D52A3E" w:rsidP="00D52A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s="Times New Roman"/>
          <w:noProof/>
          <w:sz w:val="16"/>
          <w:lang w:eastAsia="en-GB"/>
        </w:rPr>
      </w:pPr>
      <w:r w:rsidRPr="00D52A3E">
        <w:rPr>
          <w:rFonts w:ascii="Courier New" w:hAnsi="Courier New" w:cs="Times New Roman"/>
          <w:noProof/>
          <w:sz w:val="16"/>
          <w:lang w:eastAsia="en-GB"/>
        </w:rPr>
        <w:t>}</w:t>
      </w:r>
    </w:p>
    <w:p w14:paraId="5448EF76" w14:textId="3D304766" w:rsidR="00D52A3E" w:rsidRDefault="00D52A3E" w:rsidP="00BD5C71">
      <w:pPr>
        <w:pStyle w:val="BodyText"/>
        <w:rPr>
          <w:rFonts w:eastAsia="MS Mincho"/>
        </w:rPr>
      </w:pPr>
    </w:p>
    <w:p w14:paraId="110767D5" w14:textId="5CEB2DA4" w:rsidR="00687CFF" w:rsidRDefault="00687CFF" w:rsidP="00EA17E8">
      <w:pPr>
        <w:pStyle w:val="BodyText"/>
        <w:rPr>
          <w:rFonts w:eastAsia="MS Mincho"/>
        </w:rPr>
      </w:pPr>
      <w:r w:rsidRPr="00EA17E8">
        <w:lastRenderedPageBreak/>
        <w:t xml:space="preserve">First of all, if a TCI state is introduced in </w:t>
      </w:r>
      <w:r w:rsidRPr="00EA17E8">
        <w:rPr>
          <w:i/>
          <w:iCs/>
        </w:rPr>
        <w:t>RMTC-Config</w:t>
      </w:r>
      <w:r w:rsidRPr="00EA17E8">
        <w:t xml:space="preserve"> to explicitly indicate RSSI measurement beam, it is desirable that an update mechanism is also introduced, so that the TCI state can be updated when the UE moves around in the cell. However, in the FL summary from the last meeting it is stated that “a dynamic update mechanism for </w:t>
      </w:r>
      <w:r w:rsidRPr="00EA17E8">
        <w:rPr>
          <w:i/>
          <w:iCs/>
        </w:rPr>
        <w:t>TCI-State</w:t>
      </w:r>
      <w:r w:rsidRPr="00EA17E8">
        <w:t xml:space="preserve"> in </w:t>
      </w:r>
      <w:r w:rsidRPr="00EA17E8">
        <w:rPr>
          <w:i/>
          <w:iCs/>
        </w:rPr>
        <w:t>RMTC-Config</w:t>
      </w:r>
      <w:r w:rsidRPr="00EA17E8">
        <w:t xml:space="preserve"> is not further considered in Rel.17”. Therefore, our interpretation is that the TCI state in </w:t>
      </w:r>
      <w:r w:rsidRPr="00EA17E8">
        <w:rPr>
          <w:i/>
          <w:iCs/>
        </w:rPr>
        <w:t>RMTC-Config</w:t>
      </w:r>
      <w:r w:rsidRPr="00EA17E8">
        <w:t xml:space="preserve"> can only be updated by RRC signalling. I.e., the UE needs to be configured with a new </w:t>
      </w:r>
      <w:r w:rsidRPr="00EA17E8">
        <w:rPr>
          <w:i/>
          <w:iCs/>
        </w:rPr>
        <w:t>RMTC-Config</w:t>
      </w:r>
      <w:r w:rsidRPr="00EA17E8">
        <w:t xml:space="preserve"> every time when the RSSI measurement beam needs to be updated. </w:t>
      </w:r>
      <w:r w:rsidR="00072B7C" w:rsidRPr="00EA17E8">
        <w:t xml:space="preserve">From the discussion on beam management since NR in Rel-15, it is the common consensus that beam re-configuration via RRC signalling is highly </w:t>
      </w:r>
      <w:r w:rsidR="00746B14" w:rsidRPr="00EA17E8">
        <w:t>undesirable</w:t>
      </w:r>
      <w:r w:rsidR="00072B7C" w:rsidRPr="00EA17E8">
        <w:t xml:space="preserve">, </w:t>
      </w:r>
      <w:r w:rsidR="00EA17E8" w:rsidRPr="00EA17E8">
        <w:t xml:space="preserve">mainly </w:t>
      </w:r>
      <w:r w:rsidR="00072B7C" w:rsidRPr="00EA17E8">
        <w:t xml:space="preserve">because control plane </w:t>
      </w:r>
      <w:r w:rsidR="00746B14" w:rsidRPr="00EA17E8">
        <w:t>signalling</w:t>
      </w:r>
      <w:r w:rsidR="00072B7C" w:rsidRPr="00EA17E8">
        <w:t xml:space="preserve"> </w:t>
      </w:r>
      <w:r w:rsidR="006202D1">
        <w:t>is typically scheduled with high priority</w:t>
      </w:r>
      <w:r w:rsidR="00072B7C" w:rsidRPr="00EA17E8">
        <w:t xml:space="preserve">, and large control plane overhead (considering many UEs) can swamp out useful data transmissions </w:t>
      </w:r>
      <w:r w:rsidR="00072B7C" w:rsidRPr="00746B14">
        <w:t>in the extreme</w:t>
      </w:r>
      <w:r w:rsidR="00EA17E8" w:rsidRPr="00746B14">
        <w:t>.</w:t>
      </w:r>
      <w:r w:rsidRPr="00EA17E8">
        <w:t xml:space="preserve"> Furthermore, comparing to the TCI state update for PDCCH and PDSCH reception that is done by L1 (DCI) or L2 (MAC-CE) signalling, TCI state update for RSSI measurement relying on RRC signalling is much slower, which might lead to inconsistent TCI states configuration between RSSI measurement and DL channel reception during the transition period.</w:t>
      </w:r>
    </w:p>
    <w:p w14:paraId="280E3966" w14:textId="2EA5DE54" w:rsidR="00381136" w:rsidRDefault="008B0EA9" w:rsidP="00BD5C71">
      <w:pPr>
        <w:pStyle w:val="BodyText"/>
        <w:rPr>
          <w:rFonts w:eastAsia="MS Mincho"/>
        </w:rPr>
      </w:pPr>
      <w:r>
        <w:rPr>
          <w:rFonts w:eastAsia="MS Mincho"/>
        </w:rPr>
        <w:t>Moreover, f</w:t>
      </w:r>
      <w:r w:rsidR="001E3CAA">
        <w:rPr>
          <w:rFonts w:eastAsia="MS Mincho"/>
        </w:rPr>
        <w:t>or L3-RSSI measurement in FR2-2, t</w:t>
      </w:r>
      <w:r w:rsidR="00F77763">
        <w:rPr>
          <w:rFonts w:eastAsia="MS Mincho"/>
        </w:rPr>
        <w:t xml:space="preserve">he proposed </w:t>
      </w:r>
      <w:r w:rsidR="00F77763" w:rsidRPr="00F963A9">
        <w:rPr>
          <w:rFonts w:eastAsia="MS Mincho"/>
          <w:i/>
          <w:iCs/>
        </w:rPr>
        <w:t>TCI-state</w:t>
      </w:r>
      <w:r w:rsidR="00F77763">
        <w:rPr>
          <w:rFonts w:eastAsia="MS Mincho"/>
        </w:rPr>
        <w:t xml:space="preserve"> </w:t>
      </w:r>
      <w:r w:rsidR="00F963A9">
        <w:rPr>
          <w:rFonts w:eastAsia="MS Mincho"/>
        </w:rPr>
        <w:t xml:space="preserve">IE </w:t>
      </w:r>
      <w:r w:rsidR="00F77763">
        <w:rPr>
          <w:rFonts w:eastAsia="MS Mincho"/>
        </w:rPr>
        <w:t xml:space="preserve">in </w:t>
      </w:r>
      <w:r w:rsidR="00F77763" w:rsidRPr="00E46946">
        <w:rPr>
          <w:rFonts w:eastAsia="MS Mincho"/>
          <w:i/>
          <w:iCs/>
        </w:rPr>
        <w:t>RMTC-Config</w:t>
      </w:r>
      <w:r w:rsidR="00F77763">
        <w:rPr>
          <w:rFonts w:eastAsia="MS Mincho"/>
        </w:rPr>
        <w:t xml:space="preserve"> would have to point to one of the TCI</w:t>
      </w:r>
      <w:r w:rsidR="00F963A9">
        <w:rPr>
          <w:rFonts w:eastAsia="MS Mincho"/>
        </w:rPr>
        <w:t xml:space="preserve"> </w:t>
      </w:r>
      <w:r w:rsidR="00F77763">
        <w:rPr>
          <w:rFonts w:eastAsia="MS Mincho"/>
        </w:rPr>
        <w:t xml:space="preserve">states in </w:t>
      </w:r>
      <w:r w:rsidR="00F77763" w:rsidRPr="00F963A9">
        <w:rPr>
          <w:rFonts w:eastAsia="MS Mincho"/>
          <w:i/>
          <w:iCs/>
        </w:rPr>
        <w:t>PDSCH-Config</w:t>
      </w:r>
      <w:r w:rsidR="00F77763">
        <w:rPr>
          <w:rFonts w:eastAsia="MS Mincho"/>
        </w:rPr>
        <w:t xml:space="preserve">. </w:t>
      </w:r>
      <w:r w:rsidR="00E46946">
        <w:rPr>
          <w:rFonts w:eastAsia="MS Mincho"/>
        </w:rPr>
        <w:t>Our first question to the proponent companies of Alt-1 is,</w:t>
      </w:r>
      <w:r w:rsidR="00E46946" w:rsidRPr="00072B7C">
        <w:rPr>
          <w:rFonts w:eastAsia="MS Mincho"/>
          <w:u w:val="single"/>
        </w:rPr>
        <w:t xml:space="preserve"> </w:t>
      </w:r>
      <w:r w:rsidR="00A75FB5">
        <w:rPr>
          <w:rFonts w:eastAsia="MS Mincho"/>
          <w:u w:val="single"/>
        </w:rPr>
        <w:t>for</w:t>
      </w:r>
      <w:r w:rsidR="00E46946" w:rsidRPr="00072B7C">
        <w:rPr>
          <w:rFonts w:eastAsia="MS Mincho"/>
          <w:u w:val="single"/>
        </w:rPr>
        <w:t xml:space="preserve"> RSSI measurement on the same frequency</w:t>
      </w:r>
      <w:r w:rsidR="00A75FB5">
        <w:rPr>
          <w:rFonts w:eastAsia="MS Mincho"/>
          <w:u w:val="single"/>
        </w:rPr>
        <w:t xml:space="preserve"> (intra-frequency)</w:t>
      </w:r>
      <w:r w:rsidR="00E46946" w:rsidRPr="00072B7C">
        <w:rPr>
          <w:rFonts w:eastAsia="MS Mincho"/>
          <w:u w:val="single"/>
        </w:rPr>
        <w:t xml:space="preserve"> as the serving cell, what </w:t>
      </w:r>
      <w:r w:rsidR="001E3CAA" w:rsidRPr="00072B7C">
        <w:rPr>
          <w:rFonts w:eastAsia="MS Mincho"/>
          <w:u w:val="single"/>
        </w:rPr>
        <w:t xml:space="preserve">receive </w:t>
      </w:r>
      <w:r w:rsidR="00E46946" w:rsidRPr="00072B7C">
        <w:rPr>
          <w:rFonts w:eastAsia="MS Mincho"/>
          <w:u w:val="single"/>
        </w:rPr>
        <w:t xml:space="preserve">beam the </w:t>
      </w:r>
      <w:proofErr w:type="spellStart"/>
      <w:r w:rsidR="00E46946" w:rsidRPr="00072B7C">
        <w:rPr>
          <w:rFonts w:eastAsia="MS Mincho"/>
          <w:u w:val="single"/>
        </w:rPr>
        <w:t>gNB</w:t>
      </w:r>
      <w:proofErr w:type="spellEnd"/>
      <w:r w:rsidR="00E46946" w:rsidRPr="00072B7C">
        <w:rPr>
          <w:rFonts w:eastAsia="MS Mincho"/>
          <w:u w:val="single"/>
        </w:rPr>
        <w:t xml:space="preserve"> may explicitly indicate to the UE</w:t>
      </w:r>
      <w:r w:rsidR="00E46946">
        <w:rPr>
          <w:rFonts w:eastAsia="MS Mincho"/>
        </w:rPr>
        <w:t xml:space="preserve">? </w:t>
      </w:r>
      <w:r w:rsidR="001E3CAA">
        <w:rPr>
          <w:rFonts w:eastAsia="MS Mincho"/>
        </w:rPr>
        <w:t>Shouldn’t the TCI</w:t>
      </w:r>
      <w:r w:rsidR="00E4005A">
        <w:rPr>
          <w:rFonts w:eastAsia="MS Mincho"/>
        </w:rPr>
        <w:t xml:space="preserve"> </w:t>
      </w:r>
      <w:r w:rsidR="001E3CAA">
        <w:rPr>
          <w:rFonts w:eastAsia="MS Mincho"/>
        </w:rPr>
        <w:t xml:space="preserve">state </w:t>
      </w:r>
      <w:r w:rsidR="00A6480E">
        <w:rPr>
          <w:rFonts w:eastAsia="MS Mincho"/>
        </w:rPr>
        <w:t xml:space="preserve">just </w:t>
      </w:r>
      <w:r w:rsidR="001E3CAA">
        <w:rPr>
          <w:rFonts w:eastAsia="MS Mincho"/>
        </w:rPr>
        <w:t xml:space="preserve">point to the current serving beam so that the UE can use the same receive beam as </w:t>
      </w:r>
      <w:r w:rsidR="001E3CAA" w:rsidRPr="001E3CAA">
        <w:rPr>
          <w:rFonts w:eastAsia="MS Mincho"/>
        </w:rPr>
        <w:t>for receiving downlink channels</w:t>
      </w:r>
      <w:r w:rsidR="001E3CAA">
        <w:rPr>
          <w:rFonts w:eastAsia="MS Mincho"/>
        </w:rPr>
        <w:t xml:space="preserve"> for RSSI measurement? What is the point to introduce an explicit </w:t>
      </w:r>
      <w:r w:rsidR="001E3CAA" w:rsidRPr="00595DA3">
        <w:rPr>
          <w:rFonts w:eastAsia="MS Mincho"/>
          <w:i/>
          <w:iCs/>
        </w:rPr>
        <w:t>TCI-state</w:t>
      </w:r>
      <w:r w:rsidR="00595DA3">
        <w:rPr>
          <w:rFonts w:eastAsia="MS Mincho"/>
        </w:rPr>
        <w:t xml:space="preserve"> IE</w:t>
      </w:r>
      <w:r w:rsidR="001E3CAA">
        <w:rPr>
          <w:rFonts w:eastAsia="MS Mincho"/>
        </w:rPr>
        <w:t xml:space="preserve"> in </w:t>
      </w:r>
      <w:r w:rsidR="001E3CAA" w:rsidRPr="001E3CAA">
        <w:rPr>
          <w:rFonts w:eastAsia="MS Mincho"/>
          <w:i/>
          <w:iCs/>
        </w:rPr>
        <w:t>RMTC-Config</w:t>
      </w:r>
      <w:r w:rsidR="001E3CAA">
        <w:rPr>
          <w:rFonts w:eastAsia="MS Mincho"/>
          <w:i/>
          <w:iCs/>
        </w:rPr>
        <w:t xml:space="preserve"> </w:t>
      </w:r>
      <w:r w:rsidR="00A6480E">
        <w:rPr>
          <w:rFonts w:eastAsia="MS Mincho"/>
        </w:rPr>
        <w:t>for</w:t>
      </w:r>
      <w:r w:rsidR="001E3CAA">
        <w:rPr>
          <w:rFonts w:eastAsia="MS Mincho"/>
        </w:rPr>
        <w:t xml:space="preserve"> this case</w:t>
      </w:r>
      <w:r w:rsidR="00C416B4">
        <w:rPr>
          <w:rFonts w:eastAsia="MS Mincho"/>
        </w:rPr>
        <w:t xml:space="preserve"> of intra-frequency RSSI measurement</w:t>
      </w:r>
      <w:r w:rsidR="001E3CAA">
        <w:rPr>
          <w:rFonts w:eastAsia="MS Mincho"/>
        </w:rPr>
        <w:t>?</w:t>
      </w:r>
    </w:p>
    <w:p w14:paraId="5294B0AD" w14:textId="131C350A" w:rsidR="00D52A3E" w:rsidRDefault="001E3CAA" w:rsidP="00D52A3E">
      <w:pPr>
        <w:pStyle w:val="BodyText"/>
      </w:pPr>
      <w:r>
        <w:rPr>
          <w:rFonts w:eastAsia="MS Mincho"/>
        </w:rPr>
        <w:t xml:space="preserve">Some proponent companies of Alt-1 argue that </w:t>
      </w:r>
      <w:r w:rsidR="00A6480E">
        <w:rPr>
          <w:rFonts w:eastAsia="MS Mincho"/>
        </w:rPr>
        <w:t>the explicit TCI</w:t>
      </w:r>
      <w:r w:rsidR="00F2402E">
        <w:rPr>
          <w:rFonts w:eastAsia="MS Mincho"/>
        </w:rPr>
        <w:t xml:space="preserve"> </w:t>
      </w:r>
      <w:r w:rsidR="00A6480E">
        <w:rPr>
          <w:rFonts w:eastAsia="MS Mincho"/>
        </w:rPr>
        <w:t xml:space="preserve">state is needed for inter-frequency RSSI measurement. </w:t>
      </w:r>
      <w:r w:rsidR="00461BF1">
        <w:rPr>
          <w:rFonts w:eastAsia="MS Mincho"/>
        </w:rPr>
        <w:t>I</w:t>
      </w:r>
      <w:r w:rsidR="00D52A3E">
        <w:t xml:space="preserve">f </w:t>
      </w:r>
      <w:r w:rsidR="00A75FB5">
        <w:t xml:space="preserve">a </w:t>
      </w:r>
      <w:r w:rsidR="00EA17E8">
        <w:t>cell has been found and</w:t>
      </w:r>
      <w:r w:rsidR="00D52A3E">
        <w:t xml:space="preserve"> beam management ha</w:t>
      </w:r>
      <w:r w:rsidR="00815EAC">
        <w:t>s</w:t>
      </w:r>
      <w:r w:rsidR="00D52A3E">
        <w:t xml:space="preserve"> been established on </w:t>
      </w:r>
      <w:r w:rsidR="00461BF1">
        <w:t>the second</w:t>
      </w:r>
      <w:r w:rsidR="00D52A3E">
        <w:t xml:space="preserve"> frequency (i.e., the UE has </w:t>
      </w:r>
      <w:r w:rsidR="00EA17E8">
        <w:t xml:space="preserve">acquired the SSB and </w:t>
      </w:r>
      <w:r w:rsidR="00D52A3E">
        <w:t xml:space="preserve">measured the beams on </w:t>
      </w:r>
      <w:r w:rsidR="00461BF1">
        <w:t xml:space="preserve">that </w:t>
      </w:r>
      <w:r w:rsidR="00D52A3E">
        <w:t>frequency and established its internal mapping between DL RS</w:t>
      </w:r>
      <w:r w:rsidR="00AA05F7">
        <w:t>s</w:t>
      </w:r>
      <w:r w:rsidR="00D52A3E">
        <w:t xml:space="preserve"> and </w:t>
      </w:r>
      <w:r w:rsidR="00AA05F7">
        <w:t>receive</w:t>
      </w:r>
      <w:r w:rsidR="00D52A3E">
        <w:t xml:space="preserve"> beam</w:t>
      </w:r>
      <w:r w:rsidR="00AA05F7">
        <w:t>s</w:t>
      </w:r>
      <w:r w:rsidR="00D52A3E">
        <w:t>)</w:t>
      </w:r>
      <w:r w:rsidR="00815EAC">
        <w:t xml:space="preserve">, it </w:t>
      </w:r>
      <w:r w:rsidR="00E41B53">
        <w:t>is</w:t>
      </w:r>
      <w:r w:rsidR="00815EAC">
        <w:t xml:space="preserve"> possible to select on</w:t>
      </w:r>
      <w:r w:rsidR="0057721E">
        <w:t>e</w:t>
      </w:r>
      <w:r w:rsidR="00815EAC">
        <w:t xml:space="preserve"> of the configured TCI</w:t>
      </w:r>
      <w:r w:rsidR="00884A2A">
        <w:t xml:space="preserve"> </w:t>
      </w:r>
      <w:r w:rsidR="00815EAC">
        <w:t xml:space="preserve">states </w:t>
      </w:r>
      <w:r w:rsidR="00884A2A">
        <w:t>for RSSI measurement on that frequency</w:t>
      </w:r>
      <w:r w:rsidR="00D52A3E">
        <w:t xml:space="preserve">. </w:t>
      </w:r>
      <w:r w:rsidR="00461BF1">
        <w:t>However, i</w:t>
      </w:r>
      <w:r w:rsidR="00D52A3E">
        <w:t>n the context of inter-frequency RSSI measurement, very often such pre-requisite</w:t>
      </w:r>
      <w:r w:rsidR="00461BF1">
        <w:t xml:space="preserve"> isn’t met</w:t>
      </w:r>
      <w:r w:rsidR="00D52A3E">
        <w:t>.</w:t>
      </w:r>
      <w:r w:rsidR="00B3292E">
        <w:t xml:space="preserve"> </w:t>
      </w:r>
      <w:r w:rsidR="001A586D">
        <w:t>Then o</w:t>
      </w:r>
      <w:r w:rsidR="00815EAC">
        <w:rPr>
          <w:rFonts w:eastAsia="MS Mincho"/>
        </w:rPr>
        <w:t>ur second question to the proponent companies of Alt-1 is that</w:t>
      </w:r>
      <w:r w:rsidR="00815EAC">
        <w:t xml:space="preserve">, </w:t>
      </w:r>
      <w:r w:rsidR="00815EAC" w:rsidRPr="00072B7C">
        <w:rPr>
          <w:u w:val="single"/>
        </w:rPr>
        <w:t>h</w:t>
      </w:r>
      <w:r w:rsidR="00B3292E" w:rsidRPr="00072B7C">
        <w:rPr>
          <w:u w:val="single"/>
        </w:rPr>
        <w:t xml:space="preserve">ow </w:t>
      </w:r>
      <w:r w:rsidR="00222C17" w:rsidRPr="00072B7C">
        <w:rPr>
          <w:u w:val="single"/>
        </w:rPr>
        <w:t>should</w:t>
      </w:r>
      <w:r w:rsidR="00B3292E" w:rsidRPr="00072B7C">
        <w:rPr>
          <w:u w:val="single"/>
        </w:rPr>
        <w:t xml:space="preserve"> the </w:t>
      </w:r>
      <w:proofErr w:type="spellStart"/>
      <w:r w:rsidR="00B3292E" w:rsidRPr="00072B7C">
        <w:rPr>
          <w:u w:val="single"/>
        </w:rPr>
        <w:t>gNB</w:t>
      </w:r>
      <w:proofErr w:type="spellEnd"/>
      <w:r w:rsidR="00B3292E" w:rsidRPr="00072B7C">
        <w:rPr>
          <w:u w:val="single"/>
        </w:rPr>
        <w:t xml:space="preserve"> configure the </w:t>
      </w:r>
      <w:r w:rsidR="001D4A97" w:rsidRPr="00072B7C">
        <w:rPr>
          <w:u w:val="single"/>
        </w:rPr>
        <w:t xml:space="preserve">proposed </w:t>
      </w:r>
      <w:r w:rsidR="00B3292E" w:rsidRPr="00072B7C">
        <w:rPr>
          <w:i/>
          <w:u w:val="single"/>
        </w:rPr>
        <w:t>TCI-state</w:t>
      </w:r>
      <w:r w:rsidR="00B3292E" w:rsidRPr="00072B7C">
        <w:rPr>
          <w:u w:val="single"/>
        </w:rPr>
        <w:t xml:space="preserve"> IE in </w:t>
      </w:r>
      <w:r w:rsidR="00B3292E" w:rsidRPr="00072B7C">
        <w:rPr>
          <w:i/>
          <w:u w:val="single"/>
        </w:rPr>
        <w:t>RMTC-Config</w:t>
      </w:r>
      <w:r w:rsidR="00B3292E" w:rsidRPr="00072B7C">
        <w:rPr>
          <w:u w:val="single"/>
        </w:rPr>
        <w:t xml:space="preserve"> for inter-frequency RSSI measurement</w:t>
      </w:r>
      <w:r w:rsidR="001D4A97" w:rsidRPr="00072B7C">
        <w:rPr>
          <w:u w:val="single"/>
        </w:rPr>
        <w:t xml:space="preserve"> if </w:t>
      </w:r>
      <w:r w:rsidR="00EA17E8">
        <w:rPr>
          <w:u w:val="single"/>
        </w:rPr>
        <w:t xml:space="preserve">cell has NOT been found and </w:t>
      </w:r>
      <w:r w:rsidR="001D4A97" w:rsidRPr="00072B7C">
        <w:rPr>
          <w:u w:val="single"/>
        </w:rPr>
        <w:t>beam management on that frequency has NOT been established</w:t>
      </w:r>
      <w:r w:rsidR="001D4A97">
        <w:t>?</w:t>
      </w:r>
    </w:p>
    <w:p w14:paraId="3CF287E9" w14:textId="22836D2A" w:rsidR="00DE5A1F" w:rsidRDefault="002A4B3C" w:rsidP="00D52A3E">
      <w:pPr>
        <w:pStyle w:val="BodyText"/>
      </w:pPr>
      <w:r>
        <w:t xml:space="preserve">In our view, for intra-frequency RSSI measurement, it is sufficient </w:t>
      </w:r>
      <w:r w:rsidR="00BD6376">
        <w:t>that the UE</w:t>
      </w:r>
      <w:r>
        <w:t xml:space="preserve"> </w:t>
      </w:r>
      <w:r w:rsidR="00053408">
        <w:t xml:space="preserve">RSSI measurement </w:t>
      </w:r>
      <w:r w:rsidR="00F37D43">
        <w:t xml:space="preserve">beam </w:t>
      </w:r>
      <w:r w:rsidR="00053408">
        <w:t>follows the</w:t>
      </w:r>
      <w:r>
        <w:t xml:space="preserve"> </w:t>
      </w:r>
      <w:r w:rsidR="00171782">
        <w:t xml:space="preserve">most recent </w:t>
      </w:r>
      <w:r w:rsidRPr="002A4B3C">
        <w:t xml:space="preserve">receive beam for </w:t>
      </w:r>
      <w:r w:rsidR="00AE25F5">
        <w:t xml:space="preserve">receiving </w:t>
      </w:r>
      <w:r w:rsidRPr="002A4B3C">
        <w:t>downlink channels</w:t>
      </w:r>
      <w:r>
        <w:t xml:space="preserve">. </w:t>
      </w:r>
      <w:r w:rsidR="00C924FE">
        <w:t>For</w:t>
      </w:r>
      <w:r>
        <w:t xml:space="preserve"> inter-frequency measurement, the UE can</w:t>
      </w:r>
      <w:r w:rsidR="008C1F70">
        <w:t xml:space="preserve"> still</w:t>
      </w:r>
      <w:r>
        <w:t xml:space="preserve"> use the same receive beam as used for </w:t>
      </w:r>
      <w:r w:rsidR="00B5641F" w:rsidRPr="002A4B3C">
        <w:t>receiving downlink channels</w:t>
      </w:r>
      <w:r w:rsidR="00B5641F">
        <w:t xml:space="preserve"> on </w:t>
      </w:r>
      <w:r>
        <w:t>the serving frequency</w:t>
      </w:r>
      <w:r w:rsidR="00B5641F">
        <w:t xml:space="preserve">, which is </w:t>
      </w:r>
      <w:r w:rsidR="008C1F70">
        <w:t xml:space="preserve">probably the </w:t>
      </w:r>
      <w:r w:rsidR="00B5641F">
        <w:t>best the UE can do</w:t>
      </w:r>
      <w:r w:rsidR="008C1F70">
        <w:t xml:space="preserve"> when beam tracking information is not available on a new frequency</w:t>
      </w:r>
      <w:r w:rsidR="00B5641F">
        <w:t>.</w:t>
      </w:r>
    </w:p>
    <w:p w14:paraId="0FEE50E2" w14:textId="1E94E9BC" w:rsidR="00BD5C71" w:rsidRDefault="00564B9E" w:rsidP="00BD5C71">
      <w:pPr>
        <w:pStyle w:val="Proposal"/>
        <w:rPr>
          <w:rFonts w:eastAsia="MS Mincho"/>
        </w:rPr>
      </w:pPr>
      <w:bookmarkStart w:id="295" w:name="_Hlk86135361"/>
      <w:bookmarkStart w:id="296" w:name="_Toc95761785"/>
      <w:r>
        <w:rPr>
          <w:rFonts w:eastAsia="MS Mincho"/>
        </w:rPr>
        <w:t>RAN1 to conclude that f</w:t>
      </w:r>
      <w:r w:rsidR="00BD5C71">
        <w:rPr>
          <w:rFonts w:eastAsia="MS Mincho"/>
        </w:rPr>
        <w:t xml:space="preserve">or </w:t>
      </w:r>
      <w:r w:rsidR="002A4B3C">
        <w:rPr>
          <w:rFonts w:eastAsia="MS Mincho"/>
        </w:rPr>
        <w:t>L3-</w:t>
      </w:r>
      <w:r w:rsidR="00BD5C71">
        <w:rPr>
          <w:rFonts w:eastAsia="MS Mincho"/>
        </w:rPr>
        <w:t xml:space="preserve">RSSI in FR2-2, </w:t>
      </w:r>
      <w:r w:rsidR="00BD5C71" w:rsidRPr="00925560">
        <w:rPr>
          <w:rFonts w:eastAsia="MS Mincho"/>
        </w:rPr>
        <w:t xml:space="preserve">UE can assume the configured RSSI measurement resources are QCL-ed with Type-D to </w:t>
      </w:r>
      <w:r w:rsidR="005D3D16">
        <w:rPr>
          <w:rFonts w:eastAsia="MS Mincho"/>
        </w:rPr>
        <w:t xml:space="preserve">either </w:t>
      </w:r>
      <w:r w:rsidR="00BD5C71" w:rsidRPr="00925560">
        <w:rPr>
          <w:rFonts w:eastAsia="MS Mincho"/>
        </w:rPr>
        <w:t xml:space="preserve">the latest received PDSCH </w:t>
      </w:r>
      <w:r w:rsidR="005075E9">
        <w:rPr>
          <w:rFonts w:eastAsia="MS Mincho"/>
        </w:rPr>
        <w:t>or</w:t>
      </w:r>
      <w:r w:rsidR="00BD5C71" w:rsidRPr="00925560">
        <w:rPr>
          <w:rFonts w:eastAsia="MS Mincho"/>
        </w:rPr>
        <w:t xml:space="preserve"> the latest monitored CORESET</w:t>
      </w:r>
      <w:r w:rsidR="006F2D27">
        <w:rPr>
          <w:rFonts w:eastAsia="MS Mincho"/>
        </w:rPr>
        <w:t xml:space="preserve"> (i.e., Alt-2)</w:t>
      </w:r>
      <w:r w:rsidR="00BD5C71">
        <w:rPr>
          <w:rFonts w:eastAsia="MS Mincho"/>
        </w:rPr>
        <w:t>.</w:t>
      </w:r>
      <w:bookmarkEnd w:id="296"/>
    </w:p>
    <w:p w14:paraId="3EAD1168" w14:textId="3013625D" w:rsidR="007220D1" w:rsidRDefault="00F734E3" w:rsidP="00036609">
      <w:pPr>
        <w:pStyle w:val="Heading2"/>
        <w:rPr>
          <w:lang w:val="en-US"/>
        </w:rPr>
      </w:pPr>
      <w:bookmarkStart w:id="297" w:name="_Toc95762707"/>
      <w:bookmarkEnd w:id="295"/>
      <w:r>
        <w:rPr>
          <w:lang w:val="en-US"/>
        </w:rPr>
        <w:lastRenderedPageBreak/>
        <w:t>3.</w:t>
      </w:r>
      <w:r w:rsidR="00237BF0">
        <w:rPr>
          <w:lang w:val="en-US"/>
        </w:rPr>
        <w:t>3</w:t>
      </w:r>
      <w:r w:rsidR="00036609" w:rsidRPr="00EB27C8">
        <w:rPr>
          <w:lang w:val="en-US"/>
        </w:rPr>
        <w:tab/>
        <w:t xml:space="preserve"> </w:t>
      </w:r>
      <w:r w:rsidR="007220D1">
        <w:rPr>
          <w:lang w:val="en-US"/>
        </w:rPr>
        <w:t>COT sharing</w:t>
      </w:r>
      <w:bookmarkEnd w:id="297"/>
      <w:r w:rsidR="007220D1">
        <w:rPr>
          <w:lang w:val="en-US"/>
        </w:rPr>
        <w:t xml:space="preserve"> </w:t>
      </w:r>
    </w:p>
    <w:p w14:paraId="6A333177" w14:textId="3A7B2C12" w:rsidR="00931A1E" w:rsidRDefault="00BB0E77" w:rsidP="00931A1E">
      <w:r>
        <w:rPr>
          <w:rFonts w:cs="Times New Roman"/>
          <w:noProof/>
          <w:sz w:val="28"/>
        </w:rPr>
        <mc:AlternateContent>
          <mc:Choice Requires="wps">
            <w:drawing>
              <wp:anchor distT="0" distB="0" distL="114300" distR="114300" simplePos="0" relativeHeight="251631104" behindDoc="0" locked="0" layoutInCell="1" allowOverlap="1" wp14:anchorId="0D69370C" wp14:editId="536F633F">
                <wp:simplePos x="0" y="0"/>
                <wp:positionH relativeFrom="column">
                  <wp:posOffset>-5715</wp:posOffset>
                </wp:positionH>
                <wp:positionV relativeFrom="paragraph">
                  <wp:posOffset>317500</wp:posOffset>
                </wp:positionV>
                <wp:extent cx="6133465" cy="6446520"/>
                <wp:effectExtent l="0" t="0" r="19685" b="11430"/>
                <wp:wrapTopAndBottom/>
                <wp:docPr id="15" name="Text Box 15"/>
                <wp:cNvGraphicFramePr/>
                <a:graphic xmlns:a="http://schemas.openxmlformats.org/drawingml/2006/main">
                  <a:graphicData uri="http://schemas.microsoft.com/office/word/2010/wordprocessingShape">
                    <wps:wsp>
                      <wps:cNvSpPr txBox="1"/>
                      <wps:spPr>
                        <a:xfrm>
                          <a:off x="0" y="0"/>
                          <a:ext cx="6133465" cy="6446520"/>
                        </a:xfrm>
                        <a:prstGeom prst="rect">
                          <a:avLst/>
                        </a:prstGeom>
                        <a:solidFill>
                          <a:schemeClr val="lt1"/>
                        </a:solidFill>
                        <a:ln w="6350">
                          <a:solidFill>
                            <a:prstClr val="black"/>
                          </a:solidFill>
                        </a:ln>
                      </wps:spPr>
                      <wps:txbx>
                        <w:txbxContent>
                          <w:p w14:paraId="498A58E0" w14:textId="77777777" w:rsidR="005E43AD" w:rsidRPr="00BB0E77" w:rsidRDefault="005E43AD" w:rsidP="007C39F6">
                            <w:pPr>
                              <w:rPr>
                                <w:rFonts w:ascii="Times New Roman" w:hAnsi="Times New Roman" w:cs="Times New Roman"/>
                                <w:lang w:eastAsia="x-none"/>
                              </w:rPr>
                            </w:pPr>
                            <w:r w:rsidRPr="00BB0E77">
                              <w:rPr>
                                <w:rFonts w:ascii="Times New Roman" w:hAnsi="Times New Roman" w:cs="Times New Roman"/>
                                <w:highlight w:val="green"/>
                                <w:lang w:eastAsia="x-none"/>
                              </w:rPr>
                              <w:t>Agreement:</w:t>
                            </w:r>
                          </w:p>
                          <w:p w14:paraId="5B806CE1" w14:textId="77777777" w:rsidR="005E43AD" w:rsidRPr="00BB0E77" w:rsidRDefault="005E43AD" w:rsidP="007C39F6">
                            <w:pPr>
                              <w:rPr>
                                <w:rFonts w:ascii="Times New Roman" w:hAnsi="Times New Roman" w:cs="Times New Roman"/>
                              </w:rPr>
                            </w:pPr>
                            <w:r w:rsidRPr="00BB0E77">
                              <w:rPr>
                                <w:rFonts w:ascii="Times New Roman" w:hAnsi="Times New Roman" w:cs="Times New Roman"/>
                              </w:rPr>
                              <w:t xml:space="preserve">On COT sharing from an initiating device transmission to responding device transmission, </w:t>
                            </w:r>
                            <w:r w:rsidRPr="00BB0E77">
                              <w:rPr>
                                <w:rFonts w:ascii="Times New Roman" w:hAnsi="Times New Roman" w:cs="Times New Roman"/>
                                <w:color w:val="000000"/>
                              </w:rPr>
                              <w:t xml:space="preserve">support both of </w:t>
                            </w:r>
                            <w:r w:rsidRPr="00BB0E77">
                              <w:rPr>
                                <w:rFonts w:ascii="Times New Roman" w:hAnsi="Times New Roman" w:cs="Times New Roman"/>
                              </w:rPr>
                              <w:t>the following two alternatives</w:t>
                            </w:r>
                          </w:p>
                          <w:p w14:paraId="68DDD5F8" w14:textId="77777777" w:rsidR="005E43AD" w:rsidRPr="00BB0E77" w:rsidRDefault="005E43AD" w:rsidP="007C39F6">
                            <w:pPr>
                              <w:numPr>
                                <w:ilvl w:val="0"/>
                                <w:numId w:val="21"/>
                              </w:numPr>
                              <w:kinsoku w:val="0"/>
                              <w:autoSpaceDE/>
                              <w:autoSpaceDN/>
                              <w:spacing w:after="60" w:line="259" w:lineRule="auto"/>
                              <w:jc w:val="left"/>
                              <w:rPr>
                                <w:rFonts w:ascii="Times New Roman" w:hAnsi="Times New Roman" w:cs="Times New Roman"/>
                                <w:lang w:eastAsia="x-none"/>
                              </w:rPr>
                            </w:pPr>
                            <w:r w:rsidRPr="00BB0E77">
                              <w:rPr>
                                <w:rFonts w:ascii="Times New Roman" w:hAnsi="Times New Roman" w:cs="Times New Roman"/>
                                <w:lang w:eastAsia="x-none"/>
                              </w:rPr>
                              <w:t>Alt 1: No maximum gap defined between the initiating device transmission and responding device transmission. A responding device transmission can occur without LBT with any gap within the maximum COT duration</w:t>
                            </w:r>
                          </w:p>
                          <w:p w14:paraId="216669F5" w14:textId="77777777" w:rsidR="005E43AD" w:rsidRPr="00BB0E77" w:rsidRDefault="005E43AD" w:rsidP="007C39F6">
                            <w:pPr>
                              <w:numPr>
                                <w:ilvl w:val="0"/>
                                <w:numId w:val="21"/>
                              </w:numPr>
                              <w:autoSpaceDE/>
                              <w:autoSpaceDN/>
                              <w:adjustRightInd/>
                              <w:snapToGrid w:val="0"/>
                              <w:spacing w:after="0" w:line="252" w:lineRule="auto"/>
                              <w:jc w:val="left"/>
                              <w:textAlignment w:val="auto"/>
                              <w:rPr>
                                <w:rFonts w:ascii="Times New Roman" w:eastAsia="Calibri" w:hAnsi="Times New Roman" w:cs="Times New Roman"/>
                                <w:lang w:eastAsia="x-none"/>
                              </w:rPr>
                            </w:pPr>
                            <w:r w:rsidRPr="00BB0E77">
                              <w:rPr>
                                <w:rFonts w:ascii="Times New Roman" w:hAnsi="Times New Roman" w:cs="Times New Roman"/>
                                <w:lang w:eastAsia="x-none"/>
                              </w:rPr>
                              <w:t>Alt 3: Define a maximum gap Y, such that a responding device transmission can occur without LBT only if the transmission starts within Y from the end of the initiating device transmission. If the responding device transmission starts after Y from the end of the initiating device transmission, a Cat 2 LBT is needed before the responding device transmission.</w:t>
                            </w:r>
                          </w:p>
                          <w:p w14:paraId="70FB8DD4" w14:textId="77777777" w:rsidR="005E43AD" w:rsidRPr="00BB0E77" w:rsidRDefault="005E43AD" w:rsidP="007C39F6">
                            <w:pPr>
                              <w:numPr>
                                <w:ilvl w:val="1"/>
                                <w:numId w:val="21"/>
                              </w:numPr>
                              <w:kinsoku w:val="0"/>
                              <w:autoSpaceDE/>
                              <w:autoSpaceDN/>
                              <w:spacing w:after="60" w:line="259" w:lineRule="auto"/>
                              <w:jc w:val="left"/>
                              <w:rPr>
                                <w:rFonts w:ascii="Times New Roman" w:hAnsi="Times New Roman" w:cs="Times New Roman"/>
                                <w:lang w:eastAsia="x-none"/>
                              </w:rPr>
                            </w:pPr>
                            <w:r w:rsidRPr="00BB0E77">
                              <w:rPr>
                                <w:rFonts w:ascii="Times New Roman" w:hAnsi="Times New Roman" w:cs="Times New Roman"/>
                                <w:lang w:eastAsia="x-none"/>
                              </w:rPr>
                              <w:t xml:space="preserve">The Cat 2 LBT uses the same sensing structure as the 8 us initial deferral period as in </w:t>
                            </w:r>
                            <w:proofErr w:type="spellStart"/>
                            <w:r w:rsidRPr="00BB0E77">
                              <w:rPr>
                                <w:rFonts w:ascii="Times New Roman" w:hAnsi="Times New Roman" w:cs="Times New Roman"/>
                                <w:lang w:eastAsia="x-none"/>
                              </w:rPr>
                              <w:t>eCCA</w:t>
                            </w:r>
                            <w:proofErr w:type="spellEnd"/>
                          </w:p>
                          <w:p w14:paraId="7D7CF632" w14:textId="77777777" w:rsidR="005E43AD" w:rsidRPr="00BB0E77" w:rsidRDefault="005E43AD" w:rsidP="007C39F6">
                            <w:pPr>
                              <w:numPr>
                                <w:ilvl w:val="1"/>
                                <w:numId w:val="21"/>
                              </w:numPr>
                              <w:kinsoku w:val="0"/>
                              <w:autoSpaceDE/>
                              <w:autoSpaceDN/>
                              <w:spacing w:after="60" w:line="259" w:lineRule="auto"/>
                              <w:jc w:val="left"/>
                              <w:rPr>
                                <w:rFonts w:ascii="Times New Roman" w:hAnsi="Times New Roman" w:cs="Times New Roman"/>
                                <w:lang w:eastAsia="x-none"/>
                              </w:rPr>
                            </w:pPr>
                            <w:r w:rsidRPr="00BB0E77">
                              <w:rPr>
                                <w:rFonts w:ascii="Times New Roman" w:hAnsi="Times New Roman" w:cs="Times New Roman"/>
                                <w:lang w:eastAsia="x-none"/>
                              </w:rPr>
                              <w:t>Further down-select between the following options:</w:t>
                            </w:r>
                          </w:p>
                          <w:p w14:paraId="3DFDE9DB" w14:textId="77777777" w:rsidR="005E43AD" w:rsidRPr="00BB0E77" w:rsidRDefault="005E43AD" w:rsidP="007C39F6">
                            <w:pPr>
                              <w:numPr>
                                <w:ilvl w:val="2"/>
                                <w:numId w:val="21"/>
                              </w:numPr>
                              <w:autoSpaceDE/>
                              <w:autoSpaceDN/>
                              <w:adjustRightInd/>
                              <w:snapToGrid w:val="0"/>
                              <w:spacing w:after="0" w:line="252" w:lineRule="auto"/>
                              <w:jc w:val="left"/>
                              <w:textAlignment w:val="auto"/>
                              <w:rPr>
                                <w:rFonts w:ascii="Times New Roman" w:eastAsia="Calibri" w:hAnsi="Times New Roman" w:cs="Times New Roman"/>
                                <w:lang w:eastAsia="x-none"/>
                              </w:rPr>
                            </w:pPr>
                            <w:r w:rsidRPr="00BB0E77">
                              <w:rPr>
                                <w:rFonts w:ascii="Times New Roman" w:hAnsi="Times New Roman" w:cs="Times New Roman"/>
                                <w:lang w:eastAsia="x-none"/>
                              </w:rPr>
                              <w:t>Option 1: Y=8 us (motivated by need to operate in all regions)</w:t>
                            </w:r>
                          </w:p>
                          <w:p w14:paraId="51013C9E" w14:textId="77777777" w:rsidR="005E43AD" w:rsidRPr="00BB0E77" w:rsidRDefault="005E43AD" w:rsidP="007C39F6">
                            <w:pPr>
                              <w:numPr>
                                <w:ilvl w:val="2"/>
                                <w:numId w:val="21"/>
                              </w:numPr>
                              <w:autoSpaceDE/>
                              <w:autoSpaceDN/>
                              <w:adjustRightInd/>
                              <w:snapToGrid w:val="0"/>
                              <w:spacing w:after="0" w:line="252" w:lineRule="auto"/>
                              <w:jc w:val="left"/>
                              <w:textAlignment w:val="auto"/>
                              <w:rPr>
                                <w:rFonts w:ascii="Times New Roman" w:eastAsia="Calibri" w:hAnsi="Times New Roman" w:cs="Times New Roman"/>
                                <w:lang w:eastAsia="x-none"/>
                              </w:rPr>
                            </w:pPr>
                            <w:r w:rsidRPr="00BB0E77">
                              <w:rPr>
                                <w:rFonts w:ascii="Times New Roman" w:hAnsi="Times New Roman" w:cs="Times New Roman"/>
                                <w:lang w:eastAsia="x-none"/>
                              </w:rPr>
                              <w:t>Option 2: Y=a multiple number of OFDM symbols</w:t>
                            </w:r>
                          </w:p>
                          <w:p w14:paraId="377F4CDF" w14:textId="77777777" w:rsidR="005E43AD" w:rsidRPr="00BB0E77" w:rsidRDefault="005E43AD" w:rsidP="007C39F6">
                            <w:pPr>
                              <w:numPr>
                                <w:ilvl w:val="2"/>
                                <w:numId w:val="21"/>
                              </w:numPr>
                              <w:autoSpaceDE/>
                              <w:autoSpaceDN/>
                              <w:adjustRightInd/>
                              <w:snapToGrid w:val="0"/>
                              <w:spacing w:after="0" w:line="252" w:lineRule="auto"/>
                              <w:jc w:val="left"/>
                              <w:textAlignment w:val="auto"/>
                              <w:rPr>
                                <w:rFonts w:ascii="Times New Roman" w:eastAsia="Calibri" w:hAnsi="Times New Roman" w:cs="Times New Roman"/>
                                <w:lang w:eastAsia="x-none"/>
                              </w:rPr>
                            </w:pPr>
                            <w:r w:rsidRPr="00BB0E77">
                              <w:rPr>
                                <w:rFonts w:ascii="Times New Roman" w:hAnsi="Times New Roman" w:cs="Times New Roman"/>
                                <w:lang w:eastAsia="x-none"/>
                              </w:rPr>
                              <w:t xml:space="preserve">Option 3: </w:t>
                            </w:r>
                            <w:proofErr w:type="spellStart"/>
                            <w:r w:rsidRPr="00BB0E77">
                              <w:rPr>
                                <w:rFonts w:ascii="Times New Roman" w:hAnsi="Times New Roman" w:cs="Times New Roman"/>
                                <w:lang w:eastAsia="x-none"/>
                              </w:rPr>
                              <w:t>gNB</w:t>
                            </w:r>
                            <w:proofErr w:type="spellEnd"/>
                            <w:r w:rsidRPr="00BB0E77">
                              <w:rPr>
                                <w:rFonts w:ascii="Times New Roman" w:hAnsi="Times New Roman" w:cs="Times New Roman"/>
                                <w:lang w:eastAsia="x-none"/>
                              </w:rPr>
                              <w:t xml:space="preserve"> determines Y (for example, according to local regulation)</w:t>
                            </w:r>
                          </w:p>
                          <w:p w14:paraId="29B4C7D4" w14:textId="77777777" w:rsidR="005E43AD" w:rsidRPr="00BB0E77" w:rsidRDefault="005E43AD" w:rsidP="007C39F6">
                            <w:pPr>
                              <w:numPr>
                                <w:ilvl w:val="1"/>
                                <w:numId w:val="21"/>
                              </w:numPr>
                              <w:overflowPunct/>
                              <w:autoSpaceDE/>
                              <w:autoSpaceDN/>
                              <w:adjustRightInd/>
                              <w:snapToGrid w:val="0"/>
                              <w:spacing w:after="0" w:line="252" w:lineRule="auto"/>
                              <w:jc w:val="left"/>
                              <w:textAlignment w:val="auto"/>
                              <w:rPr>
                                <w:rFonts w:ascii="Times New Roman" w:eastAsia="Calibri" w:hAnsi="Times New Roman" w:cs="Times New Roman"/>
                              </w:rPr>
                            </w:pPr>
                            <w:r w:rsidRPr="00BB0E77">
                              <w:rPr>
                                <w:rFonts w:ascii="Times New Roman" w:eastAsia="Calibri" w:hAnsi="Times New Roman" w:cs="Times New Roman"/>
                              </w:rPr>
                              <w:t>Cat. 2 LBT is a UE capability</w:t>
                            </w:r>
                          </w:p>
                          <w:p w14:paraId="1762C811" w14:textId="77777777" w:rsidR="005E43AD" w:rsidRPr="00BB0E77" w:rsidRDefault="005E43AD" w:rsidP="007C39F6">
                            <w:pPr>
                              <w:numPr>
                                <w:ilvl w:val="0"/>
                                <w:numId w:val="21"/>
                              </w:numPr>
                              <w:overflowPunct/>
                              <w:autoSpaceDE/>
                              <w:autoSpaceDN/>
                              <w:adjustRightInd/>
                              <w:snapToGrid w:val="0"/>
                              <w:spacing w:after="0" w:line="252" w:lineRule="auto"/>
                              <w:jc w:val="left"/>
                              <w:textAlignment w:val="auto"/>
                              <w:rPr>
                                <w:rFonts w:ascii="Times New Roman" w:eastAsia="Calibri" w:hAnsi="Times New Roman" w:cs="Times New Roman"/>
                              </w:rPr>
                            </w:pPr>
                            <w:r w:rsidRPr="00BB0E77">
                              <w:rPr>
                                <w:rFonts w:ascii="Times New Roman" w:eastAsia="Calibri" w:hAnsi="Times New Roman" w:cs="Times New Roman"/>
                              </w:rPr>
                              <w:t xml:space="preserve">The usage of the two alternatives is a </w:t>
                            </w:r>
                            <w:proofErr w:type="spellStart"/>
                            <w:r w:rsidRPr="00BB0E77">
                              <w:rPr>
                                <w:rFonts w:ascii="Times New Roman" w:eastAsia="Calibri" w:hAnsi="Times New Roman" w:cs="Times New Roman"/>
                              </w:rPr>
                              <w:t>gNB</w:t>
                            </w:r>
                            <w:proofErr w:type="spellEnd"/>
                            <w:r w:rsidRPr="00BB0E77">
                              <w:rPr>
                                <w:rFonts w:ascii="Times New Roman" w:eastAsia="Calibri" w:hAnsi="Times New Roman" w:cs="Times New Roman"/>
                              </w:rPr>
                              <w:t xml:space="preserve"> choice and depends at least on local regulations.</w:t>
                            </w:r>
                          </w:p>
                          <w:p w14:paraId="43A1E28E" w14:textId="77777777" w:rsidR="005E43AD" w:rsidRPr="00BB0E77" w:rsidRDefault="005E43AD" w:rsidP="007C39F6">
                            <w:pPr>
                              <w:snapToGrid w:val="0"/>
                              <w:spacing w:line="252" w:lineRule="auto"/>
                              <w:rPr>
                                <w:rFonts w:ascii="Times New Roman" w:eastAsia="Calibri" w:hAnsi="Times New Roman" w:cs="Times New Roman"/>
                                <w:lang w:eastAsia="x-none"/>
                              </w:rPr>
                            </w:pPr>
                            <w:r w:rsidRPr="00BB0E77">
                              <w:rPr>
                                <w:rFonts w:ascii="Times New Roman" w:hAnsi="Times New Roman" w:cs="Times New Roman"/>
                                <w:lang w:eastAsia="x-none"/>
                              </w:rPr>
                              <w:t xml:space="preserve">Note: Alt. 3 is motivated by the regulations in Japan, but use of Cat. 3 LBT is also an option for operation in Japan and Cat. 2 LBT is not restricted for use only in Japan. </w:t>
                            </w:r>
                          </w:p>
                          <w:p w14:paraId="347D4C23" w14:textId="77777777" w:rsidR="005E43AD" w:rsidRPr="00BB0E77" w:rsidRDefault="005E43AD" w:rsidP="007C39F6">
                            <w:pPr>
                              <w:snapToGrid w:val="0"/>
                              <w:spacing w:line="252" w:lineRule="auto"/>
                              <w:rPr>
                                <w:rFonts w:ascii="Times New Roman" w:eastAsia="Calibri" w:hAnsi="Times New Roman" w:cs="Times New Roman"/>
                              </w:rPr>
                            </w:pPr>
                            <w:r w:rsidRPr="00BB0E77">
                              <w:rPr>
                                <w:rFonts w:ascii="Times New Roman" w:eastAsia="Calibri" w:hAnsi="Times New Roman" w:cs="Times New Roman"/>
                              </w:rPr>
                              <w:t>Note: Maximum gap allowed without Cat 2 LBT between two initiating device transmissions is to be separately discussed</w:t>
                            </w:r>
                          </w:p>
                          <w:p w14:paraId="45DE996E" w14:textId="68A7FC21" w:rsidR="005E43AD" w:rsidRDefault="005E43AD" w:rsidP="007C39F6">
                            <w:pPr>
                              <w:snapToGrid w:val="0"/>
                              <w:spacing w:line="252" w:lineRule="auto"/>
                              <w:rPr>
                                <w:rFonts w:ascii="Times New Roman" w:eastAsia="Calibri" w:hAnsi="Times New Roman" w:cs="Times New Roman"/>
                              </w:rPr>
                            </w:pPr>
                            <w:r w:rsidRPr="00BB0E77">
                              <w:rPr>
                                <w:rFonts w:ascii="Times New Roman" w:eastAsia="Calibri" w:hAnsi="Times New Roman" w:cs="Times New Roman"/>
                              </w:rPr>
                              <w:t>Note: Other use cases of Cat 2 LBT will be separately discussed</w:t>
                            </w:r>
                          </w:p>
                          <w:p w14:paraId="0F805AC1" w14:textId="214A041F" w:rsidR="005E43AD" w:rsidRPr="009835B0" w:rsidRDefault="005E43AD" w:rsidP="007C39F6">
                            <w:pPr>
                              <w:snapToGrid w:val="0"/>
                              <w:spacing w:line="252" w:lineRule="auto"/>
                              <w:rPr>
                                <w:rFonts w:ascii="Times New Roman" w:eastAsia="Calibri" w:hAnsi="Times New Roman" w:cs="Times New Roman"/>
                                <w:b/>
                                <w:bCs/>
                                <w:u w:val="single"/>
                              </w:rPr>
                            </w:pPr>
                            <w:r w:rsidRPr="009835B0">
                              <w:rPr>
                                <w:rFonts w:ascii="Times New Roman" w:eastAsia="Calibri" w:hAnsi="Times New Roman" w:cs="Times New Roman"/>
                                <w:b/>
                                <w:bCs/>
                                <w:u w:val="single"/>
                              </w:rPr>
                              <w:t>37.213 CR:</w:t>
                            </w:r>
                          </w:p>
                          <w:p w14:paraId="65F781F8" w14:textId="77777777" w:rsidR="005E43AD" w:rsidRPr="00A50CFE" w:rsidRDefault="005E43AD" w:rsidP="00A50CFE">
                            <w:pPr>
                              <w:rPr>
                                <w:sz w:val="28"/>
                                <w:szCs w:val="28"/>
                                <w:lang w:val="en-US"/>
                              </w:rPr>
                            </w:pPr>
                            <w:r w:rsidRPr="00A50CFE">
                              <w:rPr>
                                <w:sz w:val="28"/>
                                <w:szCs w:val="28"/>
                                <w:lang w:val="en-US"/>
                              </w:rPr>
                              <w:t>4.4.4</w:t>
                            </w:r>
                            <w:r w:rsidRPr="00A50CFE">
                              <w:rPr>
                                <w:sz w:val="28"/>
                                <w:szCs w:val="28"/>
                                <w:lang w:val="en-US"/>
                              </w:rPr>
                              <w:tab/>
                              <w:t>Channel access procedures in a shared channel occupancy</w:t>
                            </w:r>
                          </w:p>
                          <w:p w14:paraId="6341F6A9" w14:textId="77777777" w:rsidR="005E43AD" w:rsidRDefault="005E43AD" w:rsidP="00951A6D">
                            <w:pPr>
                              <w:rPr>
                                <w:lang w:val="en-US" w:eastAsia="x-none"/>
                              </w:rPr>
                            </w:pPr>
                            <w:r w:rsidRPr="006577BC">
                              <w:rPr>
                                <w:lang w:val="en-US" w:eastAsia="x-none"/>
                              </w:rPr>
                              <w:t xml:space="preserve">If a </w:t>
                            </w:r>
                            <w:proofErr w:type="spellStart"/>
                            <w:r w:rsidRPr="006577BC">
                              <w:rPr>
                                <w:lang w:val="en-US" w:eastAsia="x-none"/>
                              </w:rPr>
                              <w:t>gNB</w:t>
                            </w:r>
                            <w:proofErr w:type="spellEnd"/>
                            <w:r>
                              <w:rPr>
                                <w:lang w:val="en-US" w:eastAsia="x-none"/>
                              </w:rPr>
                              <w:t>/UE initiates</w:t>
                            </w:r>
                            <w:r w:rsidRPr="006577BC">
                              <w:rPr>
                                <w:lang w:val="en-US" w:eastAsia="x-none"/>
                              </w:rPr>
                              <w:t xml:space="preserve"> a channel occupancy using the channel access procedures described in </w:t>
                            </w:r>
                            <w:r>
                              <w:rPr>
                                <w:lang w:val="en-US" w:eastAsia="x-none"/>
                              </w:rPr>
                              <w:t>clause</w:t>
                            </w:r>
                            <w:r w:rsidRPr="006577BC">
                              <w:rPr>
                                <w:lang w:val="en-US" w:eastAsia="x-none"/>
                              </w:rPr>
                              <w:t xml:space="preserve"> 4.</w:t>
                            </w:r>
                            <w:r>
                              <w:rPr>
                                <w:lang w:val="en-US" w:eastAsia="x-none"/>
                              </w:rPr>
                              <w:t xml:space="preserve">4.1 </w:t>
                            </w:r>
                            <w:r w:rsidRPr="006577BC">
                              <w:rPr>
                                <w:lang w:val="en-US" w:eastAsia="x-none"/>
                              </w:rPr>
                              <w:t xml:space="preserve">on a channel, the </w:t>
                            </w:r>
                            <w:proofErr w:type="spellStart"/>
                            <w:r w:rsidRPr="006577BC">
                              <w:rPr>
                                <w:lang w:val="en-US" w:eastAsia="x-none"/>
                              </w:rPr>
                              <w:t>gNB</w:t>
                            </w:r>
                            <w:proofErr w:type="spellEnd"/>
                            <w:r>
                              <w:rPr>
                                <w:lang w:val="en-US" w:eastAsia="x-none"/>
                              </w:rPr>
                              <w:t>/UE</w:t>
                            </w:r>
                            <w:r w:rsidRPr="006577BC">
                              <w:rPr>
                                <w:lang w:val="en-US" w:eastAsia="x-none"/>
                              </w:rPr>
                              <w:t xml:space="preserve"> may </w:t>
                            </w:r>
                            <w:r w:rsidRPr="006577BC">
                              <w:rPr>
                                <w:lang w:val="en-US"/>
                              </w:rPr>
                              <w:t xml:space="preserve">transmit a </w:t>
                            </w:r>
                            <w:r>
                              <w:rPr>
                                <w:lang w:val="en-US"/>
                              </w:rPr>
                              <w:t xml:space="preserve">DL/UL </w:t>
                            </w:r>
                            <w:r w:rsidRPr="006577BC">
                              <w:rPr>
                                <w:lang w:val="en-US"/>
                              </w:rPr>
                              <w:t>transmission</w:t>
                            </w:r>
                            <w:r>
                              <w:rPr>
                                <w:lang w:val="en-US"/>
                              </w:rPr>
                              <w:t xml:space="preserve">(s) </w:t>
                            </w:r>
                            <w:r w:rsidRPr="006577BC">
                              <w:rPr>
                                <w:lang w:val="en-US"/>
                              </w:rPr>
                              <w:t xml:space="preserve">that </w:t>
                            </w:r>
                            <w:r>
                              <w:rPr>
                                <w:lang w:val="en-US"/>
                              </w:rPr>
                              <w:t xml:space="preserve">is followed by </w:t>
                            </w:r>
                            <w:r w:rsidRPr="006577BC">
                              <w:rPr>
                                <w:lang w:val="en-US"/>
                              </w:rPr>
                              <w:t>a</w:t>
                            </w:r>
                            <w:r w:rsidRPr="006577BC">
                              <w:rPr>
                                <w:lang w:val="en-US" w:eastAsia="x-none"/>
                              </w:rPr>
                              <w:t xml:space="preserve"> </w:t>
                            </w:r>
                            <w:r>
                              <w:rPr>
                                <w:lang w:val="en-US" w:eastAsia="x-none"/>
                              </w:rPr>
                              <w:t>UL/DL</w:t>
                            </w:r>
                            <w:r w:rsidRPr="006577BC">
                              <w:rPr>
                                <w:lang w:val="en-US" w:eastAsia="x-none"/>
                              </w:rPr>
                              <w:t xml:space="preserve"> transmission</w:t>
                            </w:r>
                            <w:r>
                              <w:rPr>
                                <w:lang w:val="en-US" w:eastAsia="x-none"/>
                              </w:rPr>
                              <w:t xml:space="preserve">(s) within the maximum </w:t>
                            </w:r>
                            <w:r w:rsidRPr="00AD21C7">
                              <w:rPr>
                                <w:i/>
                                <w:iCs/>
                                <w:lang w:val="en-US" w:eastAsia="x-none"/>
                              </w:rPr>
                              <w:t xml:space="preserve">Channel Occupancy Time </w:t>
                            </w:r>
                            <w:r>
                              <w:rPr>
                                <w:lang w:val="en-US" w:eastAsia="x-none"/>
                              </w:rPr>
                              <w:t>described in Clause 4.4.1. In this case, the following are applicable to the UL/DL transmission(s):</w:t>
                            </w:r>
                          </w:p>
                          <w:p w14:paraId="74A09CFD" w14:textId="77777777" w:rsidR="005E43AD" w:rsidRDefault="005E43AD" w:rsidP="00951A6D">
                            <w:pPr>
                              <w:pStyle w:val="B10"/>
                              <w:rPr>
                                <w:lang w:val="en-US" w:eastAsia="x-none"/>
                              </w:rPr>
                            </w:pPr>
                            <w:r>
                              <w:rPr>
                                <w:lang w:eastAsia="x-none"/>
                              </w:rPr>
                              <w:t>-</w:t>
                            </w:r>
                            <w:r>
                              <w:rPr>
                                <w:lang w:eastAsia="x-none"/>
                              </w:rPr>
                              <w:tab/>
                              <w:t xml:space="preserve">regardless of the duration of the gap between the UL/DL transmission(s) and previous DL/UL transmission(s) on the channel, </w:t>
                            </w:r>
                            <w:r>
                              <w:rPr>
                                <w:lang w:val="en-US" w:eastAsia="x-none"/>
                              </w:rPr>
                              <w:t>the UL/DL transmission(s) occurs following the procedures described in Clause 4.4.3; or</w:t>
                            </w:r>
                          </w:p>
                          <w:p w14:paraId="50B38FD1" w14:textId="77777777" w:rsidR="005E43AD" w:rsidRDefault="005E43AD" w:rsidP="00951A6D">
                            <w:pPr>
                              <w:pStyle w:val="B10"/>
                              <w:rPr>
                                <w:lang w:val="en-US" w:eastAsia="x-none"/>
                              </w:rPr>
                            </w:pPr>
                            <w:r>
                              <w:rPr>
                                <w:lang w:eastAsia="x-none"/>
                              </w:rPr>
                              <w:t>-</w:t>
                            </w:r>
                            <w:r>
                              <w:rPr>
                                <w:lang w:eastAsia="x-none"/>
                              </w:rPr>
                              <w:tab/>
                              <w:t xml:space="preserve">if the gap between the </w:t>
                            </w:r>
                            <w:r>
                              <w:rPr>
                                <w:lang w:val="en-US" w:eastAsia="x-none"/>
                              </w:rPr>
                              <w:t xml:space="preserve">UL/DL transmission(s) and previous DL/UL transmission(s) on the channel is more than a threshold that is determined by the </w:t>
                            </w:r>
                            <w:proofErr w:type="spellStart"/>
                            <w:r>
                              <w:rPr>
                                <w:lang w:val="en-US" w:eastAsia="x-none"/>
                              </w:rPr>
                              <w:t>gNB</w:t>
                            </w:r>
                            <w:proofErr w:type="spellEnd"/>
                            <w:r>
                              <w:rPr>
                                <w:lang w:val="en-US" w:eastAsia="x-none"/>
                              </w:rPr>
                              <w:t xml:space="preserve"> and is at least </w:t>
                            </w:r>
                            <m:oMath>
                              <m:r>
                                <w:rPr>
                                  <w:rFonts w:ascii="Cambria Math" w:hAnsi="Cambria Math"/>
                                </w:rPr>
                                <m:t>8μs</m:t>
                              </m:r>
                            </m:oMath>
                            <w:r>
                              <w:rPr>
                                <w:lang w:val="en-US" w:eastAsia="x-none"/>
                              </w:rPr>
                              <w:t xml:space="preserve">, </w:t>
                            </w:r>
                            <w:r>
                              <w:rPr>
                                <w:lang w:eastAsia="x-none"/>
                              </w:rPr>
                              <w:t xml:space="preserve">the </w:t>
                            </w:r>
                            <w:r>
                              <w:rPr>
                                <w:lang w:val="en-US" w:eastAsia="x-none"/>
                              </w:rPr>
                              <w:t xml:space="preserve">UL/DL transmission(s) occurs following the procedures described in Clause 4.4.2. Otherwise, </w:t>
                            </w:r>
                            <w:r>
                              <w:rPr>
                                <w:lang w:eastAsia="x-none"/>
                              </w:rPr>
                              <w:t xml:space="preserve">the </w:t>
                            </w:r>
                            <w:r>
                              <w:rPr>
                                <w:lang w:val="en-US" w:eastAsia="x-none"/>
                              </w:rPr>
                              <w:t>UL/DL transmission(s) occurs following the procedures described in Clause 4.4.3.</w:t>
                            </w:r>
                          </w:p>
                          <w:p w14:paraId="3A572810" w14:textId="77777777" w:rsidR="005E43AD" w:rsidRPr="00951A6D" w:rsidRDefault="005E43AD" w:rsidP="007C39F6">
                            <w:pPr>
                              <w:snapToGrid w:val="0"/>
                              <w:spacing w:line="252" w:lineRule="auto"/>
                              <w:rPr>
                                <w:rFonts w:ascii="Times New Roman" w:eastAsia="Calibri" w:hAnsi="Times New Roman" w:cs="Times New Roman"/>
                                <w:lang w:val="en-US"/>
                              </w:rPr>
                            </w:pPr>
                          </w:p>
                          <w:p w14:paraId="07B0EC14" w14:textId="77777777" w:rsidR="005E43AD" w:rsidRPr="006D2CE2" w:rsidRDefault="005E43AD">
                            <w:pPr>
                              <w:rPr>
                                <w:lang w:val="x-no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D69370C" id="Text Box 15" o:spid="_x0000_s1037" type="#_x0000_t202" style="position:absolute;left:0;text-align:left;margin-left:-.45pt;margin-top:25pt;width:482.95pt;height:507.6pt;z-index:2516311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" fillcolor="white [3201]" strokeweight=".5pt">
                <v:textbox>
                  <w:txbxContent>
                    <w:p w14:paraId="498A58E0" w14:textId="77777777" w:rsidR="005E43AD" w:rsidRPr="00BB0E77" w:rsidRDefault="005E43AD" w:rsidP="007C39F6">
                      <w:pPr>
                        <w:rPr>
                          <w:rFonts w:ascii="Times New Roman" w:hAnsi="Times New Roman" w:cs="Times New Roman"/>
                          <w:lang w:eastAsia="x-none"/>
                        </w:rPr>
                      </w:pPr>
                      <w:r w:rsidRPr="00BB0E77">
                        <w:rPr>
                          <w:rFonts w:ascii="Times New Roman" w:hAnsi="Times New Roman" w:cs="Times New Roman"/>
                          <w:highlight w:val="green"/>
                          <w:lang w:eastAsia="x-none"/>
                        </w:rPr>
                        <w:t>Agreement:</w:t>
                      </w:r>
                    </w:p>
                    <w:p w14:paraId="5B806CE1" w14:textId="77777777" w:rsidR="005E43AD" w:rsidRPr="00BB0E77" w:rsidRDefault="005E43AD" w:rsidP="007C39F6">
                      <w:pPr>
                        <w:rPr>
                          <w:rFonts w:ascii="Times New Roman" w:hAnsi="Times New Roman" w:cs="Times New Roman"/>
                        </w:rPr>
                      </w:pPr>
                      <w:r w:rsidRPr="00BB0E77">
                        <w:rPr>
                          <w:rFonts w:ascii="Times New Roman" w:hAnsi="Times New Roman" w:cs="Times New Roman"/>
                        </w:rPr>
                        <w:t xml:space="preserve">On COT sharing from an initiating device transmission to responding device transmission, </w:t>
                      </w:r>
                      <w:r w:rsidRPr="00BB0E77">
                        <w:rPr>
                          <w:rFonts w:ascii="Times New Roman" w:hAnsi="Times New Roman" w:cs="Times New Roman"/>
                          <w:color w:val="000000"/>
                        </w:rPr>
                        <w:t xml:space="preserve">support both of </w:t>
                      </w:r>
                      <w:r w:rsidRPr="00BB0E77">
                        <w:rPr>
                          <w:rFonts w:ascii="Times New Roman" w:hAnsi="Times New Roman" w:cs="Times New Roman"/>
                        </w:rPr>
                        <w:t>the following two alternatives</w:t>
                      </w:r>
                    </w:p>
                    <w:p w14:paraId="68DDD5F8" w14:textId="77777777" w:rsidR="005E43AD" w:rsidRPr="00BB0E77" w:rsidRDefault="005E43AD" w:rsidP="007C39F6">
                      <w:pPr>
                        <w:numPr>
                          <w:ilvl w:val="0"/>
                          <w:numId w:val="21"/>
                        </w:numPr>
                        <w:kinsoku w:val="0"/>
                        <w:autoSpaceDE/>
                        <w:autoSpaceDN/>
                        <w:spacing w:after="60" w:line="259" w:lineRule="auto"/>
                        <w:jc w:val="left"/>
                        <w:rPr>
                          <w:rFonts w:ascii="Times New Roman" w:hAnsi="Times New Roman" w:cs="Times New Roman"/>
                          <w:lang w:eastAsia="x-none"/>
                        </w:rPr>
                      </w:pPr>
                      <w:r w:rsidRPr="00BB0E77">
                        <w:rPr>
                          <w:rFonts w:ascii="Times New Roman" w:hAnsi="Times New Roman" w:cs="Times New Roman"/>
                          <w:lang w:eastAsia="x-none"/>
                        </w:rPr>
                        <w:t>Alt 1: No maximum gap defined between the initiating device transmission and responding device transmission. A responding device transmission can occur without LBT with any gap within the maximum COT duration</w:t>
                      </w:r>
                    </w:p>
                    <w:p w14:paraId="216669F5" w14:textId="77777777" w:rsidR="005E43AD" w:rsidRPr="00BB0E77" w:rsidRDefault="005E43AD" w:rsidP="007C39F6">
                      <w:pPr>
                        <w:numPr>
                          <w:ilvl w:val="0"/>
                          <w:numId w:val="21"/>
                        </w:numPr>
                        <w:autoSpaceDE/>
                        <w:autoSpaceDN/>
                        <w:adjustRightInd/>
                        <w:snapToGrid w:val="0"/>
                        <w:spacing w:after="0" w:line="252" w:lineRule="auto"/>
                        <w:jc w:val="left"/>
                        <w:textAlignment w:val="auto"/>
                        <w:rPr>
                          <w:rFonts w:ascii="Times New Roman" w:eastAsia="Calibri" w:hAnsi="Times New Roman" w:cs="Times New Roman"/>
                          <w:lang w:eastAsia="x-none"/>
                        </w:rPr>
                      </w:pPr>
                      <w:r w:rsidRPr="00BB0E77">
                        <w:rPr>
                          <w:rFonts w:ascii="Times New Roman" w:hAnsi="Times New Roman" w:cs="Times New Roman"/>
                          <w:lang w:eastAsia="x-none"/>
                        </w:rPr>
                        <w:t>Alt 3: Define a maximum gap Y, such that a responding device transmission can occur without LBT only if the transmission starts within Y from the end of the initiating device transmission. If the responding device transmission starts after Y from the end of the initiating device transmission, a Cat 2 LBT is needed before the responding device transmission.</w:t>
                      </w:r>
                    </w:p>
                    <w:p w14:paraId="70FB8DD4" w14:textId="77777777" w:rsidR="005E43AD" w:rsidRPr="00BB0E77" w:rsidRDefault="005E43AD" w:rsidP="007C39F6">
                      <w:pPr>
                        <w:numPr>
                          <w:ilvl w:val="1"/>
                          <w:numId w:val="21"/>
                        </w:numPr>
                        <w:kinsoku w:val="0"/>
                        <w:autoSpaceDE/>
                        <w:autoSpaceDN/>
                        <w:spacing w:after="60" w:line="259" w:lineRule="auto"/>
                        <w:jc w:val="left"/>
                        <w:rPr>
                          <w:rFonts w:ascii="Times New Roman" w:hAnsi="Times New Roman" w:cs="Times New Roman"/>
                          <w:lang w:eastAsia="x-none"/>
                        </w:rPr>
                      </w:pPr>
                      <w:r w:rsidRPr="00BB0E77">
                        <w:rPr>
                          <w:rFonts w:ascii="Times New Roman" w:hAnsi="Times New Roman" w:cs="Times New Roman"/>
                          <w:lang w:eastAsia="x-none"/>
                        </w:rPr>
                        <w:t xml:space="preserve">The Cat 2 LBT uses the same sensing structure as the 8 us initial deferral period as in </w:t>
                      </w:r>
                      <w:proofErr w:type="spellStart"/>
                      <w:r w:rsidRPr="00BB0E77">
                        <w:rPr>
                          <w:rFonts w:ascii="Times New Roman" w:hAnsi="Times New Roman" w:cs="Times New Roman"/>
                          <w:lang w:eastAsia="x-none"/>
                        </w:rPr>
                        <w:t>eCCA</w:t>
                      </w:r>
                      <w:proofErr w:type="spellEnd"/>
                    </w:p>
                    <w:p w14:paraId="7D7CF632" w14:textId="77777777" w:rsidR="005E43AD" w:rsidRPr="00BB0E77" w:rsidRDefault="005E43AD" w:rsidP="007C39F6">
                      <w:pPr>
                        <w:numPr>
                          <w:ilvl w:val="1"/>
                          <w:numId w:val="21"/>
                        </w:numPr>
                        <w:kinsoku w:val="0"/>
                        <w:autoSpaceDE/>
                        <w:autoSpaceDN/>
                        <w:spacing w:after="60" w:line="259" w:lineRule="auto"/>
                        <w:jc w:val="left"/>
                        <w:rPr>
                          <w:rFonts w:ascii="Times New Roman" w:hAnsi="Times New Roman" w:cs="Times New Roman"/>
                          <w:lang w:eastAsia="x-none"/>
                        </w:rPr>
                      </w:pPr>
                      <w:r w:rsidRPr="00BB0E77">
                        <w:rPr>
                          <w:rFonts w:ascii="Times New Roman" w:hAnsi="Times New Roman" w:cs="Times New Roman"/>
                          <w:lang w:eastAsia="x-none"/>
                        </w:rPr>
                        <w:t>Further down-select between the following options:</w:t>
                      </w:r>
                    </w:p>
                    <w:p w14:paraId="3DFDE9DB" w14:textId="77777777" w:rsidR="005E43AD" w:rsidRPr="00BB0E77" w:rsidRDefault="005E43AD" w:rsidP="007C39F6">
                      <w:pPr>
                        <w:numPr>
                          <w:ilvl w:val="2"/>
                          <w:numId w:val="21"/>
                        </w:numPr>
                        <w:autoSpaceDE/>
                        <w:autoSpaceDN/>
                        <w:adjustRightInd/>
                        <w:snapToGrid w:val="0"/>
                        <w:spacing w:after="0" w:line="252" w:lineRule="auto"/>
                        <w:jc w:val="left"/>
                        <w:textAlignment w:val="auto"/>
                        <w:rPr>
                          <w:rFonts w:ascii="Times New Roman" w:eastAsia="Calibri" w:hAnsi="Times New Roman" w:cs="Times New Roman"/>
                          <w:lang w:eastAsia="x-none"/>
                        </w:rPr>
                      </w:pPr>
                      <w:r w:rsidRPr="00BB0E77">
                        <w:rPr>
                          <w:rFonts w:ascii="Times New Roman" w:hAnsi="Times New Roman" w:cs="Times New Roman"/>
                          <w:lang w:eastAsia="x-none"/>
                        </w:rPr>
                        <w:t>Option 1: Y=8 us (motivated by need to operate in all regions)</w:t>
                      </w:r>
                    </w:p>
                    <w:p w14:paraId="51013C9E" w14:textId="77777777" w:rsidR="005E43AD" w:rsidRPr="00BB0E77" w:rsidRDefault="005E43AD" w:rsidP="007C39F6">
                      <w:pPr>
                        <w:numPr>
                          <w:ilvl w:val="2"/>
                          <w:numId w:val="21"/>
                        </w:numPr>
                        <w:autoSpaceDE/>
                        <w:autoSpaceDN/>
                        <w:adjustRightInd/>
                        <w:snapToGrid w:val="0"/>
                        <w:spacing w:after="0" w:line="252" w:lineRule="auto"/>
                        <w:jc w:val="left"/>
                        <w:textAlignment w:val="auto"/>
                        <w:rPr>
                          <w:rFonts w:ascii="Times New Roman" w:eastAsia="Calibri" w:hAnsi="Times New Roman" w:cs="Times New Roman"/>
                          <w:lang w:eastAsia="x-none"/>
                        </w:rPr>
                      </w:pPr>
                      <w:r w:rsidRPr="00BB0E77">
                        <w:rPr>
                          <w:rFonts w:ascii="Times New Roman" w:hAnsi="Times New Roman" w:cs="Times New Roman"/>
                          <w:lang w:eastAsia="x-none"/>
                        </w:rPr>
                        <w:t>Option 2: Y=a multiple number of OFDM symbols</w:t>
                      </w:r>
                    </w:p>
                    <w:p w14:paraId="377F4CDF" w14:textId="77777777" w:rsidR="005E43AD" w:rsidRPr="00BB0E77" w:rsidRDefault="005E43AD" w:rsidP="007C39F6">
                      <w:pPr>
                        <w:numPr>
                          <w:ilvl w:val="2"/>
                          <w:numId w:val="21"/>
                        </w:numPr>
                        <w:autoSpaceDE/>
                        <w:autoSpaceDN/>
                        <w:adjustRightInd/>
                        <w:snapToGrid w:val="0"/>
                        <w:spacing w:after="0" w:line="252" w:lineRule="auto"/>
                        <w:jc w:val="left"/>
                        <w:textAlignment w:val="auto"/>
                        <w:rPr>
                          <w:rFonts w:ascii="Times New Roman" w:eastAsia="Calibri" w:hAnsi="Times New Roman" w:cs="Times New Roman"/>
                          <w:lang w:eastAsia="x-none"/>
                        </w:rPr>
                      </w:pPr>
                      <w:r w:rsidRPr="00BB0E77">
                        <w:rPr>
                          <w:rFonts w:ascii="Times New Roman" w:hAnsi="Times New Roman" w:cs="Times New Roman"/>
                          <w:lang w:eastAsia="x-none"/>
                        </w:rPr>
                        <w:t xml:space="preserve">Option 3: </w:t>
                      </w:r>
                      <w:proofErr w:type="spellStart"/>
                      <w:r w:rsidRPr="00BB0E77">
                        <w:rPr>
                          <w:rFonts w:ascii="Times New Roman" w:hAnsi="Times New Roman" w:cs="Times New Roman"/>
                          <w:lang w:eastAsia="x-none"/>
                        </w:rPr>
                        <w:t>gNB</w:t>
                      </w:r>
                      <w:proofErr w:type="spellEnd"/>
                      <w:r w:rsidRPr="00BB0E77">
                        <w:rPr>
                          <w:rFonts w:ascii="Times New Roman" w:hAnsi="Times New Roman" w:cs="Times New Roman"/>
                          <w:lang w:eastAsia="x-none"/>
                        </w:rPr>
                        <w:t xml:space="preserve"> determines Y (for example, according to local regulation)</w:t>
                      </w:r>
                    </w:p>
                    <w:p w14:paraId="29B4C7D4" w14:textId="77777777" w:rsidR="005E43AD" w:rsidRPr="00BB0E77" w:rsidRDefault="005E43AD" w:rsidP="007C39F6">
                      <w:pPr>
                        <w:numPr>
                          <w:ilvl w:val="1"/>
                          <w:numId w:val="21"/>
                        </w:numPr>
                        <w:overflowPunct/>
                        <w:autoSpaceDE/>
                        <w:autoSpaceDN/>
                        <w:adjustRightInd/>
                        <w:snapToGrid w:val="0"/>
                        <w:spacing w:after="0" w:line="252" w:lineRule="auto"/>
                        <w:jc w:val="left"/>
                        <w:textAlignment w:val="auto"/>
                        <w:rPr>
                          <w:rFonts w:ascii="Times New Roman" w:eastAsia="Calibri" w:hAnsi="Times New Roman" w:cs="Times New Roman"/>
                        </w:rPr>
                      </w:pPr>
                      <w:r w:rsidRPr="00BB0E77">
                        <w:rPr>
                          <w:rFonts w:ascii="Times New Roman" w:eastAsia="Calibri" w:hAnsi="Times New Roman" w:cs="Times New Roman"/>
                        </w:rPr>
                        <w:t>Cat. 2 LBT is a UE capability</w:t>
                      </w:r>
                    </w:p>
                    <w:p w14:paraId="1762C811" w14:textId="77777777" w:rsidR="005E43AD" w:rsidRPr="00BB0E77" w:rsidRDefault="005E43AD" w:rsidP="007C39F6">
                      <w:pPr>
                        <w:numPr>
                          <w:ilvl w:val="0"/>
                          <w:numId w:val="21"/>
                        </w:numPr>
                        <w:overflowPunct/>
                        <w:autoSpaceDE/>
                        <w:autoSpaceDN/>
                        <w:adjustRightInd/>
                        <w:snapToGrid w:val="0"/>
                        <w:spacing w:after="0" w:line="252" w:lineRule="auto"/>
                        <w:jc w:val="left"/>
                        <w:textAlignment w:val="auto"/>
                        <w:rPr>
                          <w:rFonts w:ascii="Times New Roman" w:eastAsia="Calibri" w:hAnsi="Times New Roman" w:cs="Times New Roman"/>
                        </w:rPr>
                      </w:pPr>
                      <w:r w:rsidRPr="00BB0E77">
                        <w:rPr>
                          <w:rFonts w:ascii="Times New Roman" w:eastAsia="Calibri" w:hAnsi="Times New Roman" w:cs="Times New Roman"/>
                        </w:rPr>
                        <w:t xml:space="preserve">The usage of the two alternatives is a </w:t>
                      </w:r>
                      <w:proofErr w:type="spellStart"/>
                      <w:r w:rsidRPr="00BB0E77">
                        <w:rPr>
                          <w:rFonts w:ascii="Times New Roman" w:eastAsia="Calibri" w:hAnsi="Times New Roman" w:cs="Times New Roman"/>
                        </w:rPr>
                        <w:t>gNB</w:t>
                      </w:r>
                      <w:proofErr w:type="spellEnd"/>
                      <w:r w:rsidRPr="00BB0E77">
                        <w:rPr>
                          <w:rFonts w:ascii="Times New Roman" w:eastAsia="Calibri" w:hAnsi="Times New Roman" w:cs="Times New Roman"/>
                        </w:rPr>
                        <w:t xml:space="preserve"> choice and depends at least on local regulations.</w:t>
                      </w:r>
                    </w:p>
                    <w:p w14:paraId="43A1E28E" w14:textId="77777777" w:rsidR="005E43AD" w:rsidRPr="00BB0E77" w:rsidRDefault="005E43AD" w:rsidP="007C39F6">
                      <w:pPr>
                        <w:snapToGrid w:val="0"/>
                        <w:spacing w:line="252" w:lineRule="auto"/>
                        <w:rPr>
                          <w:rFonts w:ascii="Times New Roman" w:eastAsia="Calibri" w:hAnsi="Times New Roman" w:cs="Times New Roman"/>
                          <w:lang w:eastAsia="x-none"/>
                        </w:rPr>
                      </w:pPr>
                      <w:r w:rsidRPr="00BB0E77">
                        <w:rPr>
                          <w:rFonts w:ascii="Times New Roman" w:hAnsi="Times New Roman" w:cs="Times New Roman"/>
                          <w:lang w:eastAsia="x-none"/>
                        </w:rPr>
                        <w:t xml:space="preserve">Note: Alt. 3 is motivated by the regulations in Japan, but use of Cat. 3 LBT is also an option for operation in Japan and Cat. 2 LBT is not restricted for use only in Japan. </w:t>
                      </w:r>
                    </w:p>
                    <w:p w14:paraId="347D4C23" w14:textId="77777777" w:rsidR="005E43AD" w:rsidRPr="00BB0E77" w:rsidRDefault="005E43AD" w:rsidP="007C39F6">
                      <w:pPr>
                        <w:snapToGrid w:val="0"/>
                        <w:spacing w:line="252" w:lineRule="auto"/>
                        <w:rPr>
                          <w:rFonts w:ascii="Times New Roman" w:eastAsia="Calibri" w:hAnsi="Times New Roman" w:cs="Times New Roman"/>
                        </w:rPr>
                      </w:pPr>
                      <w:r w:rsidRPr="00BB0E77">
                        <w:rPr>
                          <w:rFonts w:ascii="Times New Roman" w:eastAsia="Calibri" w:hAnsi="Times New Roman" w:cs="Times New Roman"/>
                        </w:rPr>
                        <w:t>Note: Maximum gap allowed without Cat 2 LBT between two initiating device transmissions is to be separately discussed</w:t>
                      </w:r>
                    </w:p>
                    <w:p w14:paraId="45DE996E" w14:textId="68A7FC21" w:rsidR="005E43AD" w:rsidRDefault="005E43AD" w:rsidP="007C39F6">
                      <w:pPr>
                        <w:snapToGrid w:val="0"/>
                        <w:spacing w:line="252" w:lineRule="auto"/>
                        <w:rPr>
                          <w:rFonts w:ascii="Times New Roman" w:eastAsia="Calibri" w:hAnsi="Times New Roman" w:cs="Times New Roman"/>
                        </w:rPr>
                      </w:pPr>
                      <w:r w:rsidRPr="00BB0E77">
                        <w:rPr>
                          <w:rFonts w:ascii="Times New Roman" w:eastAsia="Calibri" w:hAnsi="Times New Roman" w:cs="Times New Roman"/>
                        </w:rPr>
                        <w:t>Note: Other use cases of Cat 2 LBT will be separately discussed</w:t>
                      </w:r>
                    </w:p>
                    <w:p w14:paraId="0F805AC1" w14:textId="214A041F" w:rsidR="005E43AD" w:rsidRPr="009835B0" w:rsidRDefault="005E43AD" w:rsidP="007C39F6">
                      <w:pPr>
                        <w:snapToGrid w:val="0"/>
                        <w:spacing w:line="252" w:lineRule="auto"/>
                        <w:rPr>
                          <w:rFonts w:ascii="Times New Roman" w:eastAsia="Calibri" w:hAnsi="Times New Roman" w:cs="Times New Roman"/>
                          <w:b/>
                          <w:bCs/>
                          <w:u w:val="single"/>
                        </w:rPr>
                      </w:pPr>
                      <w:r w:rsidRPr="009835B0">
                        <w:rPr>
                          <w:rFonts w:ascii="Times New Roman" w:eastAsia="Calibri" w:hAnsi="Times New Roman" w:cs="Times New Roman"/>
                          <w:b/>
                          <w:bCs/>
                          <w:u w:val="single"/>
                        </w:rPr>
                        <w:t>37.213 CR:</w:t>
                      </w:r>
                    </w:p>
                    <w:p w14:paraId="65F781F8" w14:textId="77777777" w:rsidR="005E43AD" w:rsidRPr="00A50CFE" w:rsidRDefault="005E43AD" w:rsidP="00A50CFE">
                      <w:pPr>
                        <w:rPr>
                          <w:sz w:val="28"/>
                          <w:szCs w:val="28"/>
                          <w:lang w:val="en-US"/>
                        </w:rPr>
                      </w:pPr>
                      <w:r w:rsidRPr="00A50CFE">
                        <w:rPr>
                          <w:sz w:val="28"/>
                          <w:szCs w:val="28"/>
                          <w:lang w:val="en-US"/>
                        </w:rPr>
                        <w:t>4.4.4</w:t>
                      </w:r>
                      <w:r w:rsidRPr="00A50CFE">
                        <w:rPr>
                          <w:sz w:val="28"/>
                          <w:szCs w:val="28"/>
                          <w:lang w:val="en-US"/>
                        </w:rPr>
                        <w:tab/>
                        <w:t>Channel access procedures in a shared channel occupancy</w:t>
                      </w:r>
                    </w:p>
                    <w:p w14:paraId="6341F6A9" w14:textId="77777777" w:rsidR="005E43AD" w:rsidRDefault="005E43AD" w:rsidP="00951A6D">
                      <w:pPr>
                        <w:rPr>
                          <w:lang w:val="en-US" w:eastAsia="x-none"/>
                        </w:rPr>
                      </w:pPr>
                      <w:r w:rsidRPr="006577BC">
                        <w:rPr>
                          <w:lang w:val="en-US" w:eastAsia="x-none"/>
                        </w:rPr>
                        <w:t xml:space="preserve">If a </w:t>
                      </w:r>
                      <w:proofErr w:type="spellStart"/>
                      <w:r w:rsidRPr="006577BC">
                        <w:rPr>
                          <w:lang w:val="en-US" w:eastAsia="x-none"/>
                        </w:rPr>
                        <w:t>gNB</w:t>
                      </w:r>
                      <w:proofErr w:type="spellEnd"/>
                      <w:r>
                        <w:rPr>
                          <w:lang w:val="en-US" w:eastAsia="x-none"/>
                        </w:rPr>
                        <w:t>/UE initiates</w:t>
                      </w:r>
                      <w:r w:rsidRPr="006577BC">
                        <w:rPr>
                          <w:lang w:val="en-US" w:eastAsia="x-none"/>
                        </w:rPr>
                        <w:t xml:space="preserve"> a channel occupancy using the channel access procedures described in </w:t>
                      </w:r>
                      <w:r>
                        <w:rPr>
                          <w:lang w:val="en-US" w:eastAsia="x-none"/>
                        </w:rPr>
                        <w:t>clause</w:t>
                      </w:r>
                      <w:r w:rsidRPr="006577BC">
                        <w:rPr>
                          <w:lang w:val="en-US" w:eastAsia="x-none"/>
                        </w:rPr>
                        <w:t xml:space="preserve"> 4.</w:t>
                      </w:r>
                      <w:r>
                        <w:rPr>
                          <w:lang w:val="en-US" w:eastAsia="x-none"/>
                        </w:rPr>
                        <w:t xml:space="preserve">4.1 </w:t>
                      </w:r>
                      <w:r w:rsidRPr="006577BC">
                        <w:rPr>
                          <w:lang w:val="en-US" w:eastAsia="x-none"/>
                        </w:rPr>
                        <w:t xml:space="preserve">on a channel, the </w:t>
                      </w:r>
                      <w:proofErr w:type="spellStart"/>
                      <w:r w:rsidRPr="006577BC">
                        <w:rPr>
                          <w:lang w:val="en-US" w:eastAsia="x-none"/>
                        </w:rPr>
                        <w:t>gNB</w:t>
                      </w:r>
                      <w:proofErr w:type="spellEnd"/>
                      <w:r>
                        <w:rPr>
                          <w:lang w:val="en-US" w:eastAsia="x-none"/>
                        </w:rPr>
                        <w:t>/UE</w:t>
                      </w:r>
                      <w:r w:rsidRPr="006577BC">
                        <w:rPr>
                          <w:lang w:val="en-US" w:eastAsia="x-none"/>
                        </w:rPr>
                        <w:t xml:space="preserve"> may </w:t>
                      </w:r>
                      <w:r w:rsidRPr="006577BC">
                        <w:rPr>
                          <w:lang w:val="en-US"/>
                        </w:rPr>
                        <w:t xml:space="preserve">transmit a </w:t>
                      </w:r>
                      <w:r>
                        <w:rPr>
                          <w:lang w:val="en-US"/>
                        </w:rPr>
                        <w:t xml:space="preserve">DL/UL </w:t>
                      </w:r>
                      <w:r w:rsidRPr="006577BC">
                        <w:rPr>
                          <w:lang w:val="en-US"/>
                        </w:rPr>
                        <w:t>transmission</w:t>
                      </w:r>
                      <w:r>
                        <w:rPr>
                          <w:lang w:val="en-US"/>
                        </w:rPr>
                        <w:t xml:space="preserve">(s) </w:t>
                      </w:r>
                      <w:r w:rsidRPr="006577BC">
                        <w:rPr>
                          <w:lang w:val="en-US"/>
                        </w:rPr>
                        <w:t xml:space="preserve">that </w:t>
                      </w:r>
                      <w:r>
                        <w:rPr>
                          <w:lang w:val="en-US"/>
                        </w:rPr>
                        <w:t xml:space="preserve">is followed by </w:t>
                      </w:r>
                      <w:r w:rsidRPr="006577BC">
                        <w:rPr>
                          <w:lang w:val="en-US"/>
                        </w:rPr>
                        <w:t>a</w:t>
                      </w:r>
                      <w:r w:rsidRPr="006577BC">
                        <w:rPr>
                          <w:lang w:val="en-US" w:eastAsia="x-none"/>
                        </w:rPr>
                        <w:t xml:space="preserve"> </w:t>
                      </w:r>
                      <w:r>
                        <w:rPr>
                          <w:lang w:val="en-US" w:eastAsia="x-none"/>
                        </w:rPr>
                        <w:t>UL/DL</w:t>
                      </w:r>
                      <w:r w:rsidRPr="006577BC">
                        <w:rPr>
                          <w:lang w:val="en-US" w:eastAsia="x-none"/>
                        </w:rPr>
                        <w:t xml:space="preserve"> transmission</w:t>
                      </w:r>
                      <w:r>
                        <w:rPr>
                          <w:lang w:val="en-US" w:eastAsia="x-none"/>
                        </w:rPr>
                        <w:t xml:space="preserve">(s) within the maximum </w:t>
                      </w:r>
                      <w:r w:rsidRPr="00AD21C7">
                        <w:rPr>
                          <w:i/>
                          <w:iCs/>
                          <w:lang w:val="en-US" w:eastAsia="x-none"/>
                        </w:rPr>
                        <w:t xml:space="preserve">Channel Occupancy Time </w:t>
                      </w:r>
                      <w:r>
                        <w:rPr>
                          <w:lang w:val="en-US" w:eastAsia="x-none"/>
                        </w:rPr>
                        <w:t>described in Clause 4.4.1. In this case, the following are applicable to the UL/DL transmission(s):</w:t>
                      </w:r>
                    </w:p>
                    <w:p w14:paraId="74A09CFD" w14:textId="77777777" w:rsidR="005E43AD" w:rsidRDefault="005E43AD" w:rsidP="00951A6D">
                      <w:pPr>
                        <w:pStyle w:val="B10"/>
                        <w:rPr>
                          <w:lang w:val="en-US" w:eastAsia="x-none"/>
                        </w:rPr>
                      </w:pPr>
                      <w:r>
                        <w:rPr>
                          <w:lang w:eastAsia="x-none"/>
                        </w:rPr>
                        <w:t>-</w:t>
                      </w:r>
                      <w:r>
                        <w:rPr>
                          <w:lang w:eastAsia="x-none"/>
                        </w:rPr>
                        <w:tab/>
                        <w:t xml:space="preserve">regardless of the duration of the gap between the UL/DL transmission(s) and previous DL/UL transmission(s) on the channel, </w:t>
                      </w:r>
                      <w:r>
                        <w:rPr>
                          <w:lang w:val="en-US" w:eastAsia="x-none"/>
                        </w:rPr>
                        <w:t>the UL/DL transmission(s) occurs following the procedures described in Clause 4.4.3; or</w:t>
                      </w:r>
                    </w:p>
                    <w:p w14:paraId="50B38FD1" w14:textId="77777777" w:rsidR="005E43AD" w:rsidRDefault="005E43AD" w:rsidP="00951A6D">
                      <w:pPr>
                        <w:pStyle w:val="B10"/>
                        <w:rPr>
                          <w:lang w:val="en-US" w:eastAsia="x-none"/>
                        </w:rPr>
                      </w:pPr>
                      <w:r>
                        <w:rPr>
                          <w:lang w:eastAsia="x-none"/>
                        </w:rPr>
                        <w:t>-</w:t>
                      </w:r>
                      <w:r>
                        <w:rPr>
                          <w:lang w:eastAsia="x-none"/>
                        </w:rPr>
                        <w:tab/>
                        <w:t xml:space="preserve">if the gap between the </w:t>
                      </w:r>
                      <w:r>
                        <w:rPr>
                          <w:lang w:val="en-US" w:eastAsia="x-none"/>
                        </w:rPr>
                        <w:t xml:space="preserve">UL/DL transmission(s) and previous DL/UL transmission(s) on the channel is more than a threshold that is determined by the </w:t>
                      </w:r>
                      <w:proofErr w:type="spellStart"/>
                      <w:r>
                        <w:rPr>
                          <w:lang w:val="en-US" w:eastAsia="x-none"/>
                        </w:rPr>
                        <w:t>gNB</w:t>
                      </w:r>
                      <w:proofErr w:type="spellEnd"/>
                      <w:r>
                        <w:rPr>
                          <w:lang w:val="en-US" w:eastAsia="x-none"/>
                        </w:rPr>
                        <w:t xml:space="preserve"> and is at least </w:t>
                      </w:r>
                      <m:oMath>
                        <m:r>
                          <w:rPr>
                            <w:rFonts w:ascii="Cambria Math" w:hAnsi="Cambria Math"/>
                          </w:rPr>
                          <m:t>8μs</m:t>
                        </m:r>
                      </m:oMath>
                      <w:r>
                        <w:rPr>
                          <w:lang w:val="en-US" w:eastAsia="x-none"/>
                        </w:rPr>
                        <w:t xml:space="preserve">, </w:t>
                      </w:r>
                      <w:r>
                        <w:rPr>
                          <w:lang w:eastAsia="x-none"/>
                        </w:rPr>
                        <w:t xml:space="preserve">the </w:t>
                      </w:r>
                      <w:r>
                        <w:rPr>
                          <w:lang w:val="en-US" w:eastAsia="x-none"/>
                        </w:rPr>
                        <w:t xml:space="preserve">UL/DL transmission(s) occurs following the procedures described in Clause 4.4.2. Otherwise, </w:t>
                      </w:r>
                      <w:r>
                        <w:rPr>
                          <w:lang w:eastAsia="x-none"/>
                        </w:rPr>
                        <w:t xml:space="preserve">the </w:t>
                      </w:r>
                      <w:r>
                        <w:rPr>
                          <w:lang w:val="en-US" w:eastAsia="x-none"/>
                        </w:rPr>
                        <w:t>UL/DL transmission(s) occurs following the procedures described in Clause 4.4.3.</w:t>
                      </w:r>
                    </w:p>
                    <w:p w14:paraId="3A572810" w14:textId="77777777" w:rsidR="005E43AD" w:rsidRPr="00951A6D" w:rsidRDefault="005E43AD" w:rsidP="007C39F6">
                      <w:pPr>
                        <w:snapToGrid w:val="0"/>
                        <w:spacing w:line="252" w:lineRule="auto"/>
                        <w:rPr>
                          <w:rFonts w:ascii="Times New Roman" w:eastAsia="Calibri" w:hAnsi="Times New Roman" w:cs="Times New Roman"/>
                          <w:lang w:val="en-US"/>
                        </w:rPr>
                      </w:pPr>
                    </w:p>
                    <w:p w14:paraId="07B0EC14" w14:textId="77777777" w:rsidR="005E43AD" w:rsidRPr="006D2CE2" w:rsidRDefault="005E43AD">
                      <w:pPr>
                        <w:rPr>
                          <w:lang w:val="x-none"/>
                        </w:rPr>
                      </w:pPr>
                    </w:p>
                  </w:txbxContent>
                </v:textbox>
                <w10:wrap type="topAndBottom"/>
              </v:shape>
            </w:pict>
          </mc:Fallback>
        </mc:AlternateContent>
      </w:r>
      <w:r w:rsidR="00931A1E">
        <w:t>The following was agreed in RAN1</w:t>
      </w:r>
      <w:r w:rsidR="0058257E">
        <w:t>#</w:t>
      </w:r>
      <w:r w:rsidR="00931A1E">
        <w:t xml:space="preserve"> </w:t>
      </w:r>
      <w:r w:rsidR="00983A4D">
        <w:t>106</w:t>
      </w:r>
      <w:r w:rsidR="00931A1E">
        <w:t>-e</w:t>
      </w:r>
      <w:r w:rsidR="0058257E">
        <w:fldChar w:fldCharType="begin"/>
      </w:r>
      <w:r w:rsidR="0058257E">
        <w:instrText xml:space="preserve"> REF _Ref83850656 \r \h </w:instrText>
      </w:r>
      <w:r w:rsidR="0058257E">
        <w:fldChar w:fldCharType="separate"/>
      </w:r>
      <w:r w:rsidR="0058257E">
        <w:t>[9]</w:t>
      </w:r>
      <w:r w:rsidR="0058257E">
        <w:fldChar w:fldCharType="end"/>
      </w:r>
      <w:r w:rsidR="00951A6D">
        <w:t xml:space="preserve"> and a corresponding spec</w:t>
      </w:r>
      <w:r w:rsidR="005E3191">
        <w:t xml:space="preserve"> </w:t>
      </w:r>
      <w:r w:rsidR="00951A6D">
        <w:t>text was added in 37.213 CR.</w:t>
      </w:r>
    </w:p>
    <w:p w14:paraId="3174B363" w14:textId="733F5AC0" w:rsidR="00C81B40" w:rsidRDefault="00C81B40" w:rsidP="00931A1E">
      <w:pPr>
        <w:rPr>
          <w:lang w:val="en-US"/>
        </w:rPr>
      </w:pPr>
    </w:p>
    <w:p w14:paraId="6089630C" w14:textId="6D12D431" w:rsidR="00951A6D" w:rsidRDefault="00951A6D" w:rsidP="00931A1E">
      <w:pPr>
        <w:rPr>
          <w:lang w:val="en-US"/>
        </w:rPr>
      </w:pPr>
      <w:r>
        <w:rPr>
          <w:lang w:val="en-US"/>
        </w:rPr>
        <w:t>The above specification text</w:t>
      </w:r>
      <w:r w:rsidR="00F408DC">
        <w:rPr>
          <w:lang w:val="en-US"/>
        </w:rPr>
        <w:t xml:space="preserve"> in 37.213</w:t>
      </w:r>
      <w:r>
        <w:rPr>
          <w:lang w:val="en-US"/>
        </w:rPr>
        <w:t xml:space="preserve"> is not clear as it does not provide conditions on which method needs to be used by the </w:t>
      </w:r>
      <w:proofErr w:type="spellStart"/>
      <w:r>
        <w:rPr>
          <w:lang w:val="en-US"/>
        </w:rPr>
        <w:t>gNB</w:t>
      </w:r>
      <w:proofErr w:type="spellEnd"/>
      <w:r w:rsidR="008C4DE8">
        <w:rPr>
          <w:lang w:val="en-US"/>
        </w:rPr>
        <w:t xml:space="preserve"> and </w:t>
      </w:r>
      <w:r>
        <w:rPr>
          <w:lang w:val="en-US"/>
        </w:rPr>
        <w:t>UE. We propose to modify the text in accordance with the agreement. Although both the methods in the agreement can be used, it must be added that Alt 3 is needed</w:t>
      </w:r>
      <w:r w:rsidR="004C438C">
        <w:rPr>
          <w:lang w:val="en-US"/>
        </w:rPr>
        <w:t xml:space="preserve"> only</w:t>
      </w:r>
      <w:r>
        <w:rPr>
          <w:lang w:val="en-US"/>
        </w:rPr>
        <w:t xml:space="preserve"> in certain regions where sensing is needed. </w:t>
      </w:r>
      <w:r w:rsidR="004C438C">
        <w:rPr>
          <w:lang w:val="en-US"/>
        </w:rPr>
        <w:t xml:space="preserve">Furthermore, even in Alt 3 it does not signify that only Type 2 Channel access needs to be implemented. As the note in the agreement suggests, the </w:t>
      </w:r>
      <w:proofErr w:type="spellStart"/>
      <w:r w:rsidR="004C438C">
        <w:rPr>
          <w:lang w:val="en-US"/>
        </w:rPr>
        <w:t>gNB</w:t>
      </w:r>
      <w:proofErr w:type="spellEnd"/>
      <w:r w:rsidR="004C438C">
        <w:rPr>
          <w:lang w:val="en-US"/>
        </w:rPr>
        <w:t xml:space="preserve"> may indicate type 1 LBT if the UE does not support type 2 LBT. Therefore, we propose the following. </w:t>
      </w:r>
    </w:p>
    <w:p w14:paraId="4666531C" w14:textId="5E8F2D17" w:rsidR="008C4DE8" w:rsidRDefault="008C4DE8" w:rsidP="00931A1E">
      <w:pPr>
        <w:rPr>
          <w:lang w:val="en-US"/>
        </w:rPr>
      </w:pPr>
    </w:p>
    <w:p w14:paraId="3D39D588" w14:textId="4BEDEC6F" w:rsidR="00DD7219" w:rsidRPr="00EB27C8" w:rsidRDefault="00CE6A9A" w:rsidP="0024323B">
      <w:pPr>
        <w:pStyle w:val="Proposal"/>
        <w:rPr>
          <w:lang w:val="en-US"/>
        </w:rPr>
      </w:pPr>
      <w:bookmarkStart w:id="298" w:name="_Toc92179524"/>
      <w:bookmarkStart w:id="299" w:name="_Toc92184997"/>
      <w:bookmarkStart w:id="300" w:name="_Toc92188121"/>
      <w:bookmarkStart w:id="301" w:name="_Toc92785303"/>
      <w:bookmarkStart w:id="302" w:name="_Toc92809916"/>
      <w:bookmarkStart w:id="303" w:name="_Ref95485070"/>
      <w:bookmarkStart w:id="304" w:name="_Toc95761786"/>
      <w:bookmarkEnd w:id="298"/>
      <w:bookmarkEnd w:id="299"/>
      <w:bookmarkEnd w:id="300"/>
      <w:bookmarkEnd w:id="301"/>
      <w:bookmarkEnd w:id="302"/>
      <w:r>
        <w:rPr>
          <w:lang w:val="en-US"/>
        </w:rPr>
        <w:t>RAN1 to agree to modify the text in</w:t>
      </w:r>
      <w:r w:rsidR="00A966FF">
        <w:rPr>
          <w:lang w:val="en-US"/>
        </w:rPr>
        <w:t xml:space="preserve"> clause 4.4.4 </w:t>
      </w:r>
      <w:r w:rsidR="00DD7219">
        <w:rPr>
          <w:lang w:val="en-US"/>
        </w:rPr>
        <w:t xml:space="preserve">in the CR 37.213 </w:t>
      </w:r>
      <w:bookmarkStart w:id="305" w:name="_Toc90285226"/>
      <w:bookmarkStart w:id="306" w:name="_Toc90285276"/>
      <w:bookmarkStart w:id="307" w:name="_Toc90285430"/>
      <w:bookmarkStart w:id="308" w:name="_Toc90314671"/>
      <w:bookmarkEnd w:id="305"/>
      <w:bookmarkEnd w:id="306"/>
      <w:bookmarkEnd w:id="307"/>
      <w:bookmarkEnd w:id="308"/>
      <w:r>
        <w:rPr>
          <w:lang w:val="en-US"/>
        </w:rPr>
        <w:t>to the following including the text highlighted in yellow-</w:t>
      </w:r>
      <w:bookmarkEnd w:id="303"/>
      <w:bookmarkEnd w:id="304"/>
      <w:r>
        <w:rPr>
          <w:lang w:val="en-US"/>
        </w:rPr>
        <w:t xml:space="preserve"> </w:t>
      </w:r>
    </w:p>
    <w:p w14:paraId="003594E7" w14:textId="2B1EFD3A" w:rsidR="00DD7219" w:rsidRPr="00CE6A9A" w:rsidRDefault="00CE6A9A" w:rsidP="00DD7219">
      <w:pPr>
        <w:pStyle w:val="Proposal"/>
        <w:numPr>
          <w:ilvl w:val="0"/>
          <w:numId w:val="0"/>
        </w:numPr>
        <w:ind w:left="1304"/>
        <w:rPr>
          <w:i/>
          <w:iCs/>
          <w:lang w:val="en-US"/>
        </w:rPr>
      </w:pPr>
      <w:bookmarkStart w:id="309" w:name="_Toc95761787"/>
      <w:r>
        <w:rPr>
          <w:i/>
          <w:iCs/>
          <w:lang w:val="en-US"/>
        </w:rPr>
        <w:lastRenderedPageBreak/>
        <w:t>[</w:t>
      </w:r>
      <w:r w:rsidR="00DD7219" w:rsidRPr="00CE6A9A">
        <w:rPr>
          <w:i/>
          <w:iCs/>
          <w:lang w:val="en-US"/>
        </w:rPr>
        <w:t xml:space="preserve">If a </w:t>
      </w:r>
      <w:proofErr w:type="spellStart"/>
      <w:r w:rsidR="00DD7219" w:rsidRPr="00CE6A9A">
        <w:rPr>
          <w:i/>
          <w:iCs/>
          <w:lang w:val="en-US"/>
        </w:rPr>
        <w:t>gNB</w:t>
      </w:r>
      <w:proofErr w:type="spellEnd"/>
      <w:r w:rsidR="00DD7219" w:rsidRPr="00CE6A9A">
        <w:rPr>
          <w:i/>
          <w:iCs/>
          <w:lang w:val="en-US"/>
        </w:rPr>
        <w:t xml:space="preserve">/UE initiates a channel occupancy using the channel access procedures described in clause 4.4.1 on a channel, the </w:t>
      </w:r>
      <w:proofErr w:type="spellStart"/>
      <w:r w:rsidR="00DD7219" w:rsidRPr="00CE6A9A">
        <w:rPr>
          <w:i/>
          <w:iCs/>
          <w:lang w:val="en-US"/>
        </w:rPr>
        <w:t>gNB</w:t>
      </w:r>
      <w:proofErr w:type="spellEnd"/>
      <w:r w:rsidR="00DD7219" w:rsidRPr="00CE6A9A">
        <w:rPr>
          <w:i/>
          <w:iCs/>
          <w:lang w:val="en-US"/>
        </w:rPr>
        <w:t>/UE may transmit a DL/UL transmission(s) that is followed by a UL/DL transmission(s) within the maximum Channel Occupancy Time described in Clause 4.4.1. In this case, the following are applicable to the UL/DL transmission(s):</w:t>
      </w:r>
      <w:bookmarkEnd w:id="309"/>
    </w:p>
    <w:p w14:paraId="6F3FA4E5" w14:textId="29CC7225" w:rsidR="00DD7219" w:rsidRPr="00CE6A9A" w:rsidRDefault="00DD7219" w:rsidP="00DD7219">
      <w:pPr>
        <w:pStyle w:val="Proposal"/>
        <w:numPr>
          <w:ilvl w:val="0"/>
          <w:numId w:val="0"/>
        </w:numPr>
        <w:ind w:left="1304"/>
        <w:rPr>
          <w:i/>
          <w:iCs/>
        </w:rPr>
      </w:pPr>
      <w:bookmarkStart w:id="310" w:name="_Toc95761788"/>
      <w:r w:rsidRPr="00CE6A9A">
        <w:rPr>
          <w:i/>
          <w:iCs/>
        </w:rPr>
        <w:t>-</w:t>
      </w:r>
      <w:r w:rsidRPr="00CE6A9A">
        <w:rPr>
          <w:i/>
          <w:iCs/>
        </w:rPr>
        <w:tab/>
      </w:r>
      <w:r w:rsidR="00587546" w:rsidRPr="00CE6A9A">
        <w:rPr>
          <w:i/>
          <w:iCs/>
          <w:highlight w:val="yellow"/>
        </w:rPr>
        <w:t>f</w:t>
      </w:r>
      <w:r w:rsidR="00587546" w:rsidRPr="00CE6A9A">
        <w:rPr>
          <w:i/>
          <w:iCs/>
          <w:highlight w:val="yellow"/>
          <w:lang w:val="en-US"/>
        </w:rPr>
        <w:t xml:space="preserve">or regions where there are no local regulatory requirements to </w:t>
      </w:r>
      <w:r w:rsidR="00770036" w:rsidRPr="00CE6A9A">
        <w:rPr>
          <w:i/>
          <w:iCs/>
          <w:highlight w:val="yellow"/>
          <w:lang w:val="en-US"/>
        </w:rPr>
        <w:t>perform</w:t>
      </w:r>
      <w:r w:rsidR="00587546" w:rsidRPr="00CE6A9A">
        <w:rPr>
          <w:i/>
          <w:iCs/>
          <w:highlight w:val="yellow"/>
          <w:lang w:val="en-US"/>
        </w:rPr>
        <w:t xml:space="preserve"> sensing </w:t>
      </w:r>
      <w:r w:rsidR="004F779E" w:rsidRPr="00CE6A9A">
        <w:rPr>
          <w:i/>
          <w:iCs/>
          <w:highlight w:val="yellow"/>
          <w:lang w:val="en-US"/>
        </w:rPr>
        <w:t>before each transmission</w:t>
      </w:r>
      <w:r w:rsidR="00587546" w:rsidRPr="00CE6A9A">
        <w:rPr>
          <w:i/>
          <w:iCs/>
          <w:highlight w:val="yellow"/>
          <w:lang w:val="en-US"/>
        </w:rPr>
        <w:t xml:space="preserve"> in a shared channel occupancy</w:t>
      </w:r>
      <w:bookmarkEnd w:id="310"/>
    </w:p>
    <w:p w14:paraId="3F55C01F" w14:textId="4CE7FBAB" w:rsidR="00DD7219" w:rsidRPr="00CE6A9A" w:rsidRDefault="00DD7219" w:rsidP="00A966FF">
      <w:pPr>
        <w:pStyle w:val="Proposal"/>
        <w:numPr>
          <w:ilvl w:val="0"/>
          <w:numId w:val="74"/>
        </w:numPr>
        <w:rPr>
          <w:i/>
          <w:iCs/>
        </w:rPr>
      </w:pPr>
      <w:bookmarkStart w:id="311" w:name="_Toc95761789"/>
      <w:r w:rsidRPr="00CE6A9A">
        <w:rPr>
          <w:i/>
          <w:iCs/>
        </w:rPr>
        <w:t xml:space="preserve">regardless of the duration of the gap between the UL/DL transmission(s) and previous DL/UL transmission(s) on the channel, </w:t>
      </w:r>
      <w:r w:rsidRPr="00CE6A9A">
        <w:rPr>
          <w:i/>
          <w:iCs/>
          <w:lang w:val="en-US"/>
        </w:rPr>
        <w:t>the UL/DL transmission(s) occurs following the procedures described in Clause 4.4.3; or</w:t>
      </w:r>
      <w:bookmarkEnd w:id="311"/>
      <w:r w:rsidR="00770036" w:rsidRPr="00CE6A9A">
        <w:rPr>
          <w:i/>
          <w:iCs/>
          <w:strike/>
          <w:lang w:val="en-US"/>
        </w:rPr>
        <w:t xml:space="preserve"> </w:t>
      </w:r>
    </w:p>
    <w:p w14:paraId="08E1E7EB" w14:textId="201329DB" w:rsidR="00A966FF" w:rsidRPr="00CE6A9A" w:rsidRDefault="00A966FF" w:rsidP="00A966FF">
      <w:pPr>
        <w:pStyle w:val="Proposal"/>
        <w:numPr>
          <w:ilvl w:val="0"/>
          <w:numId w:val="74"/>
        </w:numPr>
        <w:rPr>
          <w:i/>
          <w:iCs/>
          <w:highlight w:val="yellow"/>
        </w:rPr>
      </w:pPr>
      <w:bookmarkStart w:id="312" w:name="_Toc95761790"/>
      <w:r w:rsidRPr="00CE6A9A">
        <w:rPr>
          <w:i/>
          <w:iCs/>
          <w:highlight w:val="yellow"/>
          <w:lang w:val="en-US"/>
        </w:rPr>
        <w:t xml:space="preserve">the UL transmission(s) occurs following the </w:t>
      </w:r>
      <w:r w:rsidRPr="00CE6A9A">
        <w:rPr>
          <w:i/>
          <w:iCs/>
          <w:highlight w:val="yellow"/>
        </w:rPr>
        <w:t xml:space="preserve">channel access procedure indicated by </w:t>
      </w:r>
      <w:r w:rsidR="00587546" w:rsidRPr="00CE6A9A">
        <w:rPr>
          <w:i/>
          <w:iCs/>
          <w:highlight w:val="yellow"/>
        </w:rPr>
        <w:t>the</w:t>
      </w:r>
      <w:r w:rsidRPr="00CE6A9A">
        <w:rPr>
          <w:i/>
          <w:iCs/>
          <w:highlight w:val="yellow"/>
        </w:rPr>
        <w:t xml:space="preserve"> scheduling DCI</w:t>
      </w:r>
      <w:bookmarkEnd w:id="312"/>
      <w:r w:rsidRPr="00CE6A9A">
        <w:rPr>
          <w:i/>
          <w:iCs/>
          <w:highlight w:val="yellow"/>
        </w:rPr>
        <w:t xml:space="preserve"> </w:t>
      </w:r>
    </w:p>
    <w:p w14:paraId="11B0DC68" w14:textId="4954D83B" w:rsidR="00A966FF" w:rsidRPr="00CE6A9A" w:rsidRDefault="00DD7219" w:rsidP="00A966FF">
      <w:pPr>
        <w:pStyle w:val="Proposal"/>
        <w:numPr>
          <w:ilvl w:val="0"/>
          <w:numId w:val="0"/>
        </w:numPr>
        <w:ind w:left="1304"/>
        <w:rPr>
          <w:i/>
          <w:iCs/>
        </w:rPr>
      </w:pPr>
      <w:bookmarkStart w:id="313" w:name="_Toc95761791"/>
      <w:r w:rsidRPr="00CE6A9A">
        <w:rPr>
          <w:i/>
          <w:iCs/>
        </w:rPr>
        <w:t>-</w:t>
      </w:r>
      <w:r w:rsidRPr="00CE6A9A">
        <w:rPr>
          <w:i/>
          <w:iCs/>
        </w:rPr>
        <w:tab/>
      </w:r>
      <w:r w:rsidR="00587546" w:rsidRPr="00CE6A9A">
        <w:rPr>
          <w:i/>
          <w:iCs/>
          <w:highlight w:val="yellow"/>
        </w:rPr>
        <w:t>f</w:t>
      </w:r>
      <w:r w:rsidR="00587546" w:rsidRPr="00CE6A9A">
        <w:rPr>
          <w:i/>
          <w:iCs/>
          <w:highlight w:val="yellow"/>
          <w:lang w:val="en-US"/>
        </w:rPr>
        <w:t xml:space="preserve">or regions where there are local regulatory requirements to </w:t>
      </w:r>
      <w:r w:rsidR="004F779E" w:rsidRPr="00CE6A9A">
        <w:rPr>
          <w:i/>
          <w:iCs/>
          <w:highlight w:val="yellow"/>
          <w:lang w:val="en-US"/>
        </w:rPr>
        <w:t xml:space="preserve">perform sensing before each transmission </w:t>
      </w:r>
      <w:r w:rsidR="00587546" w:rsidRPr="00CE6A9A">
        <w:rPr>
          <w:i/>
          <w:iCs/>
          <w:highlight w:val="yellow"/>
          <w:lang w:val="en-US"/>
        </w:rPr>
        <w:t>in a shared channel occupancy</w:t>
      </w:r>
      <w:bookmarkEnd w:id="313"/>
    </w:p>
    <w:p w14:paraId="23884DCF" w14:textId="5EE565AC" w:rsidR="00DD7219" w:rsidRPr="00CE6A9A" w:rsidRDefault="00DD7219" w:rsidP="00587546">
      <w:pPr>
        <w:pStyle w:val="Proposal"/>
        <w:numPr>
          <w:ilvl w:val="0"/>
          <w:numId w:val="75"/>
        </w:numPr>
        <w:rPr>
          <w:i/>
          <w:iCs/>
          <w:lang w:val="en-US"/>
        </w:rPr>
      </w:pPr>
      <w:bookmarkStart w:id="314" w:name="_Toc95761792"/>
      <w:r w:rsidRPr="00CE6A9A">
        <w:rPr>
          <w:i/>
          <w:iCs/>
        </w:rPr>
        <w:t xml:space="preserve">if the gap between the </w:t>
      </w:r>
      <w:r w:rsidRPr="00CE6A9A">
        <w:rPr>
          <w:i/>
          <w:iCs/>
          <w:lang w:val="en-US"/>
        </w:rPr>
        <w:t xml:space="preserve">UL/DL transmission(s) and previous DL/UL transmission(s) on the channel is more than a threshold that is determined by the </w:t>
      </w:r>
      <w:proofErr w:type="spellStart"/>
      <w:r w:rsidRPr="00CE6A9A">
        <w:rPr>
          <w:i/>
          <w:iCs/>
          <w:lang w:val="en-US"/>
        </w:rPr>
        <w:t>gNB</w:t>
      </w:r>
      <w:proofErr w:type="spellEnd"/>
      <w:r w:rsidRPr="00CE6A9A">
        <w:rPr>
          <w:i/>
          <w:iCs/>
          <w:lang w:val="en-US"/>
        </w:rPr>
        <w:t xml:space="preserve"> and is at least </w:t>
      </w:r>
      <m:oMath>
        <m:r>
          <m:rPr>
            <m:sty m:val="bi"/>
          </m:rPr>
          <w:rPr>
            <w:rFonts w:ascii="Cambria Math" w:hAnsi="Cambria Math"/>
          </w:rPr>
          <m:t>8</m:t>
        </m:r>
        <m:r>
          <m:rPr>
            <m:sty m:val="bi"/>
          </m:rPr>
          <w:rPr>
            <w:rFonts w:ascii="Cambria Math" w:hAnsi="Cambria Math"/>
          </w:rPr>
          <m:t>μs</m:t>
        </m:r>
      </m:oMath>
      <w:r w:rsidRPr="00CE6A9A">
        <w:rPr>
          <w:i/>
          <w:iCs/>
          <w:lang w:val="en-US"/>
        </w:rPr>
        <w:t xml:space="preserve">, </w:t>
      </w:r>
      <w:r w:rsidRPr="00CE6A9A">
        <w:rPr>
          <w:i/>
          <w:iCs/>
        </w:rPr>
        <w:t xml:space="preserve">the </w:t>
      </w:r>
      <w:r w:rsidRPr="00CE6A9A">
        <w:rPr>
          <w:i/>
          <w:iCs/>
          <w:lang w:val="en-US"/>
        </w:rPr>
        <w:t xml:space="preserve">UL/DL transmission(s) occurs following the procedures described in Clause 4.4.2. Otherwise, </w:t>
      </w:r>
      <w:r w:rsidRPr="00CE6A9A">
        <w:rPr>
          <w:i/>
          <w:iCs/>
        </w:rPr>
        <w:t xml:space="preserve">the </w:t>
      </w:r>
      <w:r w:rsidRPr="00CE6A9A">
        <w:rPr>
          <w:i/>
          <w:iCs/>
          <w:lang w:val="en-US"/>
        </w:rPr>
        <w:t>UL/DL</w:t>
      </w:r>
      <w:r w:rsidR="001C71F9" w:rsidRPr="00CE6A9A">
        <w:rPr>
          <w:i/>
          <w:iCs/>
          <w:lang w:val="en-US"/>
        </w:rPr>
        <w:t xml:space="preserve"> </w:t>
      </w:r>
      <w:r w:rsidRPr="00CE6A9A">
        <w:rPr>
          <w:i/>
          <w:iCs/>
          <w:lang w:val="en-US"/>
        </w:rPr>
        <w:t>transmission(s) occurs following the procedures described in Clause 4.4.3.</w:t>
      </w:r>
      <w:r w:rsidR="00CE6A9A">
        <w:rPr>
          <w:i/>
          <w:iCs/>
          <w:lang w:val="en-US"/>
        </w:rPr>
        <w:t>]</w:t>
      </w:r>
      <w:bookmarkEnd w:id="314"/>
    </w:p>
    <w:p w14:paraId="76935A44" w14:textId="77777777" w:rsidR="00F4649C" w:rsidRDefault="00F4649C" w:rsidP="00EF39D7">
      <w:pPr>
        <w:rPr>
          <w:lang w:val="en-US"/>
        </w:rPr>
      </w:pPr>
      <w:bookmarkStart w:id="315" w:name="_Toc90285227"/>
      <w:bookmarkStart w:id="316" w:name="_Toc90285277"/>
      <w:bookmarkStart w:id="317" w:name="_Toc90285431"/>
      <w:bookmarkStart w:id="318" w:name="_Toc90314672"/>
      <w:bookmarkStart w:id="319" w:name="_Toc90285228"/>
      <w:bookmarkStart w:id="320" w:name="_Toc90285278"/>
      <w:bookmarkStart w:id="321" w:name="_Toc90285432"/>
      <w:bookmarkStart w:id="322" w:name="_Toc90314673"/>
      <w:bookmarkStart w:id="323" w:name="_Toc90285229"/>
      <w:bookmarkStart w:id="324" w:name="_Toc90285279"/>
      <w:bookmarkStart w:id="325" w:name="_Toc90285433"/>
      <w:bookmarkStart w:id="326" w:name="_Toc90314674"/>
      <w:bookmarkStart w:id="327" w:name="_Toc90285230"/>
      <w:bookmarkStart w:id="328" w:name="_Toc90285280"/>
      <w:bookmarkStart w:id="329" w:name="_Toc90285434"/>
      <w:bookmarkStart w:id="330" w:name="_Toc90314675"/>
      <w:bookmarkStart w:id="331" w:name="_Toc90285231"/>
      <w:bookmarkStart w:id="332" w:name="_Toc90285281"/>
      <w:bookmarkStart w:id="333" w:name="_Toc90285435"/>
      <w:bookmarkStart w:id="334" w:name="_Toc90314676"/>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14:paraId="7CA00301" w14:textId="4C33B429" w:rsidR="00713472" w:rsidRDefault="008E4F5A" w:rsidP="00DD7219">
      <w:pPr>
        <w:pStyle w:val="Heading3"/>
        <w:rPr>
          <w:lang w:val="en-US"/>
        </w:rPr>
      </w:pPr>
      <w:bookmarkStart w:id="335" w:name="_Toc95762708"/>
      <w:r>
        <w:rPr>
          <w:lang w:val="en-US"/>
        </w:rPr>
        <w:t>3.</w:t>
      </w:r>
      <w:r w:rsidR="00797161">
        <w:rPr>
          <w:lang w:val="en-US"/>
        </w:rPr>
        <w:t>3.1</w:t>
      </w:r>
      <w:r w:rsidR="003969BA">
        <w:rPr>
          <w:lang w:val="en-US"/>
        </w:rPr>
        <w:tab/>
      </w:r>
      <w:r>
        <w:rPr>
          <w:lang w:val="en-US"/>
        </w:rPr>
        <w:t>LBT</w:t>
      </w:r>
      <w:r w:rsidR="003969BA">
        <w:rPr>
          <w:lang w:val="en-US"/>
        </w:rPr>
        <w:t xml:space="preserve"> indication in DCI</w:t>
      </w:r>
      <w:bookmarkEnd w:id="335"/>
    </w:p>
    <w:p w14:paraId="1DE7B10E" w14:textId="6F20E2D9" w:rsidR="006D36C1" w:rsidRDefault="006D36C1" w:rsidP="006D36C1">
      <w:pPr>
        <w:rPr>
          <w:lang w:val="en-US"/>
        </w:rPr>
      </w:pPr>
      <w:r>
        <w:rPr>
          <w:noProof/>
          <w:lang w:val="en-US"/>
        </w:rPr>
        <mc:AlternateContent>
          <mc:Choice Requires="wps">
            <w:drawing>
              <wp:anchor distT="0" distB="0" distL="114300" distR="114300" simplePos="0" relativeHeight="251645440" behindDoc="0" locked="0" layoutInCell="1" allowOverlap="1" wp14:anchorId="68F2B4BF" wp14:editId="26913641">
                <wp:simplePos x="0" y="0"/>
                <wp:positionH relativeFrom="column">
                  <wp:posOffset>0</wp:posOffset>
                </wp:positionH>
                <wp:positionV relativeFrom="paragraph">
                  <wp:posOffset>494030</wp:posOffset>
                </wp:positionV>
                <wp:extent cx="6137275" cy="4107815"/>
                <wp:effectExtent l="0" t="0" r="15875" b="26035"/>
                <wp:wrapTopAndBottom/>
                <wp:docPr id="22" name="Text Box 22"/>
                <wp:cNvGraphicFramePr/>
                <a:graphic xmlns:a="http://schemas.openxmlformats.org/drawingml/2006/main">
                  <a:graphicData uri="http://schemas.microsoft.com/office/word/2010/wordprocessingShape">
                    <wps:wsp>
                      <wps:cNvSpPr txBox="1"/>
                      <wps:spPr>
                        <a:xfrm>
                          <a:off x="0" y="0"/>
                          <a:ext cx="6137275" cy="4107815"/>
                        </a:xfrm>
                        <a:prstGeom prst="rect">
                          <a:avLst/>
                        </a:prstGeom>
                        <a:solidFill>
                          <a:schemeClr val="lt1"/>
                        </a:solidFill>
                        <a:ln w="6350">
                          <a:solidFill>
                            <a:prstClr val="black"/>
                          </a:solidFill>
                        </a:ln>
                      </wps:spPr>
                      <wps:txbx>
                        <w:txbxContent>
                          <w:p w14:paraId="0A0F74A6" w14:textId="77777777" w:rsidR="005E43AD" w:rsidRPr="00BB0E77" w:rsidRDefault="005E43AD" w:rsidP="006D36C1">
                            <w:pPr>
                              <w:rPr>
                                <w:rFonts w:ascii="Times New Roman" w:hAnsi="Times New Roman" w:cs="Times New Roman"/>
                                <w:b/>
                                <w:lang w:eastAsia="x-none"/>
                              </w:rPr>
                            </w:pPr>
                            <w:r w:rsidRPr="00BB0E77">
                              <w:rPr>
                                <w:rFonts w:ascii="Times New Roman" w:hAnsi="Times New Roman" w:cs="Times New Roman"/>
                                <w:b/>
                                <w:highlight w:val="green"/>
                                <w:lang w:eastAsia="x-none"/>
                              </w:rPr>
                              <w:t>Agreement</w:t>
                            </w:r>
                          </w:p>
                          <w:p w14:paraId="0DFABA68" w14:textId="77777777" w:rsidR="005E43AD" w:rsidRPr="00BB0E77" w:rsidRDefault="005E43AD" w:rsidP="006D36C1">
                            <w:pPr>
                              <w:rPr>
                                <w:rFonts w:ascii="Times New Roman" w:hAnsi="Times New Roman" w:cs="Times New Roman"/>
                                <w:lang w:eastAsia="x-none"/>
                              </w:rPr>
                            </w:pPr>
                            <w:r w:rsidRPr="00BB0E77">
                              <w:rPr>
                                <w:rFonts w:ascii="Times New Roman" w:hAnsi="Times New Roman" w:cs="Times New Roman"/>
                                <w:lang w:eastAsia="x-none"/>
                              </w:rPr>
                              <w:t xml:space="preserve">For Non-Fallback DCI formats, for FR2-2 operation, for the configuration of the </w:t>
                            </w:r>
                            <w:proofErr w:type="spellStart"/>
                            <w:r w:rsidRPr="00BB0E77">
                              <w:rPr>
                                <w:rFonts w:ascii="Times New Roman" w:hAnsi="Times New Roman" w:cs="Times New Roman"/>
                                <w:lang w:eastAsia="x-none"/>
                              </w:rPr>
                              <w:t>ChannelAccess-CPext</w:t>
                            </w:r>
                            <w:proofErr w:type="spellEnd"/>
                            <w:r w:rsidRPr="00BB0E77">
                              <w:rPr>
                                <w:rFonts w:ascii="Times New Roman" w:hAnsi="Times New Roman" w:cs="Times New Roman"/>
                                <w:lang w:eastAsia="x-none"/>
                              </w:rPr>
                              <w:t xml:space="preserve"> field in DCI to indicate the channel access type only, new tables are introduced indicating channel access types for FR2-2, with entries “Type 1 channel access in 4.4.1 of 37.213”, “Type 2 channel access in 4.4.2 of 37.213” and “Type 3 channel access in 4.4.3 of 37.213”.</w:t>
                            </w:r>
                          </w:p>
                          <w:p w14:paraId="1B7BB6AC" w14:textId="77777777" w:rsidR="005E43AD" w:rsidRPr="00BB0E77" w:rsidRDefault="005E43AD" w:rsidP="006D36C1">
                            <w:pPr>
                              <w:pStyle w:val="discussionpoint"/>
                              <w:rPr>
                                <w:rFonts w:ascii="Times New Roman" w:hAnsi="Times New Roman" w:cs="Times New Roman"/>
                                <w:sz w:val="20"/>
                                <w:szCs w:val="20"/>
                              </w:rPr>
                            </w:pPr>
                            <w:r w:rsidRPr="00BB0E77">
                              <w:rPr>
                                <w:rFonts w:ascii="Times New Roman" w:hAnsi="Times New Roman" w:cs="Times New Roman"/>
                                <w:sz w:val="20"/>
                                <w:szCs w:val="20"/>
                                <w:highlight w:val="yellow"/>
                              </w:rPr>
                              <w:t>Proposal 2.4.2-1:</w:t>
                            </w:r>
                          </w:p>
                          <w:p w14:paraId="741BB122" w14:textId="77777777" w:rsidR="005E43AD" w:rsidRPr="00BB0E77" w:rsidRDefault="005E43AD" w:rsidP="006D36C1">
                            <w:pPr>
                              <w:rPr>
                                <w:rFonts w:ascii="Times New Roman" w:hAnsi="Times New Roman" w:cs="Times New Roman"/>
                                <w:lang w:eastAsia="zh-CN"/>
                              </w:rPr>
                            </w:pPr>
                            <w:r w:rsidRPr="00BB0E77">
                              <w:rPr>
                                <w:rFonts w:ascii="Times New Roman" w:hAnsi="Times New Roman" w:cs="Times New Roman"/>
                                <w:lang w:val="en-US"/>
                              </w:rPr>
                              <w:t xml:space="preserve">For fallback DCI formats 0_0 and 1_0, </w:t>
                            </w:r>
                            <w:r w:rsidRPr="00BB0E77">
                              <w:rPr>
                                <w:rFonts w:ascii="Times New Roman" w:hAnsi="Times New Roman" w:cs="Times New Roman"/>
                              </w:rPr>
                              <w:t xml:space="preserve">for FR2-2 operation, the </w:t>
                            </w:r>
                            <w:proofErr w:type="spellStart"/>
                            <w:r w:rsidRPr="00BB0E77">
                              <w:rPr>
                                <w:rFonts w:ascii="Times New Roman" w:hAnsi="Times New Roman" w:cs="Times New Roman"/>
                                <w:lang w:eastAsia="zh-CN"/>
                              </w:rPr>
                              <w:t>ChannelAccess-Cpext</w:t>
                            </w:r>
                            <w:proofErr w:type="spellEnd"/>
                            <w:r w:rsidRPr="00BB0E77">
                              <w:rPr>
                                <w:rFonts w:ascii="Times New Roman" w:hAnsi="Times New Roman" w:cs="Times New Roman"/>
                                <w:lang w:eastAsia="zh-CN"/>
                              </w:rPr>
                              <w:t xml:space="preserve"> field in DCI indicates the channel access type only. </w:t>
                            </w:r>
                          </w:p>
                          <w:p w14:paraId="65675E95" w14:textId="77777777" w:rsidR="005E43AD" w:rsidRPr="00BB0E77" w:rsidRDefault="005E43AD" w:rsidP="006D36C1">
                            <w:pPr>
                              <w:pStyle w:val="ListParagraph"/>
                              <w:numPr>
                                <w:ilvl w:val="0"/>
                                <w:numId w:val="72"/>
                              </w:numPr>
                              <w:kinsoku w:val="0"/>
                              <w:autoSpaceDE/>
                              <w:autoSpaceDN/>
                              <w:spacing w:after="60" w:line="259" w:lineRule="auto"/>
                              <w:jc w:val="left"/>
                              <w:rPr>
                                <w:rFonts w:ascii="Times New Roman" w:hAnsi="Times New Roman" w:cs="Times New Roman"/>
                                <w:sz w:val="20"/>
                                <w:szCs w:val="20"/>
                                <w:lang w:eastAsia="zh-CN"/>
                              </w:rPr>
                            </w:pPr>
                            <w:r w:rsidRPr="00BB0E77">
                              <w:rPr>
                                <w:rFonts w:ascii="Times New Roman" w:hAnsi="Times New Roman" w:cs="Times New Roman"/>
                                <w:sz w:val="20"/>
                                <w:szCs w:val="20"/>
                                <w:lang w:eastAsia="zh-CN"/>
                              </w:rPr>
                              <w:t>Option 1: A new table similar to Table 7.3.1.1.1-4 is introduced with entries “Type 1 channel access in 4.4.1 of 37.213”, “Type 2 channel access in 4.4.2 of 37.213” and “Type 3 channel access in 4.4.3 of 37.213”, and “reserved”.</w:t>
                            </w:r>
                          </w:p>
                          <w:p w14:paraId="49A4766F" w14:textId="77777777" w:rsidR="005E43AD" w:rsidRPr="00BB0E77" w:rsidRDefault="005E43AD" w:rsidP="006D36C1">
                            <w:pPr>
                              <w:pStyle w:val="ListParagraph"/>
                              <w:numPr>
                                <w:ilvl w:val="1"/>
                                <w:numId w:val="72"/>
                              </w:numPr>
                              <w:kinsoku w:val="0"/>
                              <w:autoSpaceDE/>
                              <w:autoSpaceDN/>
                              <w:spacing w:after="60" w:line="259" w:lineRule="auto"/>
                              <w:jc w:val="left"/>
                              <w:rPr>
                                <w:rFonts w:ascii="Times New Roman" w:hAnsi="Times New Roman" w:cs="Times New Roman"/>
                                <w:sz w:val="20"/>
                                <w:szCs w:val="20"/>
                              </w:rPr>
                            </w:pPr>
                            <w:r w:rsidRPr="00BB0E77">
                              <w:rPr>
                                <w:rFonts w:ascii="Times New Roman" w:hAnsi="Times New Roman" w:cs="Times New Roman"/>
                                <w:sz w:val="20"/>
                                <w:szCs w:val="20"/>
                              </w:rPr>
                              <w:t>Note: This option requires 2 bis in fallback DCI</w:t>
                            </w:r>
                          </w:p>
                          <w:p w14:paraId="45606747" w14:textId="77777777" w:rsidR="005E43AD" w:rsidRPr="00BB0E77" w:rsidRDefault="005E43AD" w:rsidP="006D36C1">
                            <w:pPr>
                              <w:pStyle w:val="ListParagraph"/>
                              <w:numPr>
                                <w:ilvl w:val="1"/>
                                <w:numId w:val="72"/>
                              </w:numPr>
                              <w:kinsoku w:val="0"/>
                              <w:autoSpaceDE/>
                              <w:autoSpaceDN/>
                              <w:spacing w:after="60" w:line="259" w:lineRule="auto"/>
                              <w:jc w:val="left"/>
                              <w:rPr>
                                <w:rFonts w:ascii="Times New Roman" w:hAnsi="Times New Roman" w:cs="Times New Roman"/>
                                <w:sz w:val="20"/>
                                <w:szCs w:val="20"/>
                              </w:rPr>
                            </w:pPr>
                            <w:r w:rsidRPr="00BB0E77">
                              <w:rPr>
                                <w:rFonts w:ascii="Times New Roman" w:hAnsi="Times New Roman" w:cs="Times New Roman"/>
                                <w:sz w:val="20"/>
                                <w:szCs w:val="20"/>
                              </w:rPr>
                              <w:t>For a UE not capable of supporting Type 2 LBT, an indication for Type 2 LBT for UL transmission will be treated as an indicate for Type 1 LBT</w:t>
                            </w:r>
                          </w:p>
                          <w:p w14:paraId="1E66D84D" w14:textId="77777777" w:rsidR="005E43AD" w:rsidRPr="00BB0E77" w:rsidRDefault="005E43AD" w:rsidP="006D36C1">
                            <w:pPr>
                              <w:pStyle w:val="ListParagraph"/>
                              <w:numPr>
                                <w:ilvl w:val="1"/>
                                <w:numId w:val="72"/>
                              </w:numPr>
                              <w:kinsoku w:val="0"/>
                              <w:autoSpaceDE/>
                              <w:autoSpaceDN/>
                              <w:spacing w:after="60" w:line="259" w:lineRule="auto"/>
                              <w:jc w:val="left"/>
                              <w:rPr>
                                <w:rFonts w:ascii="Times New Roman" w:hAnsi="Times New Roman" w:cs="Times New Roman"/>
                                <w:sz w:val="20"/>
                                <w:szCs w:val="20"/>
                              </w:rPr>
                            </w:pPr>
                            <w:r w:rsidRPr="00BB0E77">
                              <w:rPr>
                                <w:rFonts w:ascii="Times New Roman" w:hAnsi="Times New Roman" w:cs="Times New Roman"/>
                                <w:sz w:val="20"/>
                                <w:szCs w:val="20"/>
                              </w:rPr>
                              <w:t>Support: Lenovo, Qualcomm, Futurewei, Intel, LGE, Oppo, DCM, vivo, ZTE, HW, Transsion, CATT, Convida</w:t>
                            </w:r>
                          </w:p>
                          <w:p w14:paraId="6A84BCB7" w14:textId="77777777" w:rsidR="005E43AD" w:rsidRPr="00BB0E77" w:rsidRDefault="005E43AD" w:rsidP="006D36C1">
                            <w:pPr>
                              <w:pStyle w:val="ListParagraph"/>
                              <w:numPr>
                                <w:ilvl w:val="0"/>
                                <w:numId w:val="72"/>
                              </w:numPr>
                              <w:kinsoku w:val="0"/>
                              <w:autoSpaceDE/>
                              <w:autoSpaceDN/>
                              <w:spacing w:after="60" w:line="259" w:lineRule="auto"/>
                              <w:jc w:val="left"/>
                              <w:rPr>
                                <w:rFonts w:ascii="Times New Roman" w:hAnsi="Times New Roman" w:cs="Times New Roman"/>
                                <w:sz w:val="20"/>
                                <w:szCs w:val="20"/>
                              </w:rPr>
                            </w:pPr>
                            <w:r w:rsidRPr="00BB0E77">
                              <w:rPr>
                                <w:rFonts w:ascii="Times New Roman" w:hAnsi="Times New Roman" w:cs="Times New Roman"/>
                                <w:sz w:val="20"/>
                                <w:szCs w:val="20"/>
                              </w:rPr>
                              <w:t xml:space="preserve">Option 2: </w:t>
                            </w:r>
                            <w:r w:rsidRPr="00BB0E77">
                              <w:rPr>
                                <w:rFonts w:ascii="Times New Roman" w:hAnsi="Times New Roman" w:cs="Times New Roman"/>
                                <w:sz w:val="20"/>
                                <w:szCs w:val="20"/>
                                <w:lang w:eastAsia="zh-CN"/>
                              </w:rPr>
                              <w:t>A new table similar to Table 7.3.1.1.1-4 is introduced with entries “Type 1 channel access in 4.4.1 of 37.213” and “Type 3 channel access in 4.4.3 of 37.213”.</w:t>
                            </w:r>
                          </w:p>
                          <w:p w14:paraId="0148A1E9" w14:textId="77777777" w:rsidR="005E43AD" w:rsidRPr="00BB0E77" w:rsidRDefault="005E43AD" w:rsidP="006D36C1">
                            <w:pPr>
                              <w:pStyle w:val="ListParagraph"/>
                              <w:numPr>
                                <w:ilvl w:val="1"/>
                                <w:numId w:val="72"/>
                              </w:numPr>
                              <w:kinsoku w:val="0"/>
                              <w:autoSpaceDE/>
                              <w:autoSpaceDN/>
                              <w:spacing w:after="60" w:line="259" w:lineRule="auto"/>
                              <w:jc w:val="left"/>
                              <w:rPr>
                                <w:rFonts w:ascii="Times New Roman" w:hAnsi="Times New Roman" w:cs="Times New Roman"/>
                                <w:sz w:val="20"/>
                                <w:szCs w:val="20"/>
                              </w:rPr>
                            </w:pPr>
                            <w:r w:rsidRPr="00BB0E77">
                              <w:rPr>
                                <w:rFonts w:ascii="Times New Roman" w:hAnsi="Times New Roman" w:cs="Times New Roman"/>
                                <w:sz w:val="20"/>
                                <w:szCs w:val="20"/>
                                <w:lang w:eastAsia="zh-CN"/>
                              </w:rPr>
                              <w:t>Note: This option requires 1 bit in fallback DCI. This option also implies in Japan, fallback DCI cannot be used to schedule UL transmission with Type 2 LBT</w:t>
                            </w:r>
                          </w:p>
                          <w:p w14:paraId="5A780A8F" w14:textId="77777777" w:rsidR="005E43AD" w:rsidRPr="00BB0E77" w:rsidRDefault="005E43AD" w:rsidP="006D36C1">
                            <w:pPr>
                              <w:pStyle w:val="ListParagraph"/>
                              <w:numPr>
                                <w:ilvl w:val="1"/>
                                <w:numId w:val="72"/>
                              </w:numPr>
                              <w:kinsoku w:val="0"/>
                              <w:autoSpaceDE/>
                              <w:autoSpaceDN/>
                              <w:spacing w:after="60" w:line="259" w:lineRule="auto"/>
                              <w:jc w:val="left"/>
                              <w:rPr>
                                <w:rFonts w:ascii="Times New Roman" w:hAnsi="Times New Roman" w:cs="Times New Roman"/>
                                <w:sz w:val="20"/>
                                <w:szCs w:val="20"/>
                              </w:rPr>
                            </w:pPr>
                            <w:r w:rsidRPr="00BB0E77">
                              <w:rPr>
                                <w:rFonts w:ascii="Times New Roman" w:hAnsi="Times New Roman" w:cs="Times New Roman"/>
                                <w:sz w:val="20"/>
                                <w:szCs w:val="20"/>
                                <w:lang w:eastAsia="zh-CN"/>
                              </w:rPr>
                              <w:t>Support: Samsung, Apple, Ericsson, TCL, Nokia</w:t>
                            </w:r>
                          </w:p>
                          <w:p w14:paraId="66CDE0CD" w14:textId="77777777" w:rsidR="005E43AD" w:rsidRPr="006D36C1" w:rsidRDefault="005E43AD" w:rsidP="006D36C1">
                            <w:pPr>
                              <w:rPr>
                                <w:lang w:val="x-none" w:eastAsia="x-none"/>
                              </w:rPr>
                            </w:pPr>
                          </w:p>
                          <w:p w14:paraId="16194236" w14:textId="77777777" w:rsidR="005E43AD" w:rsidRPr="006D36C1" w:rsidRDefault="005E43A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8F2B4BF" id="Text Box 22" o:spid="_x0000_s1038" type="#_x0000_t202" style="position:absolute;left:0;text-align:left;margin-left:0;margin-top:38.9pt;width:483.25pt;height:323.45pt;z-index:2516454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" fillcolor="white [3201]" strokeweight=".5pt">
                <v:textbox>
                  <w:txbxContent>
                    <w:p w14:paraId="0A0F74A6" w14:textId="77777777" w:rsidR="005E43AD" w:rsidRPr="00BB0E77" w:rsidRDefault="005E43AD" w:rsidP="006D36C1">
                      <w:pPr>
                        <w:rPr>
                          <w:rFonts w:ascii="Times New Roman" w:hAnsi="Times New Roman" w:cs="Times New Roman"/>
                          <w:b/>
                          <w:lang w:eastAsia="x-none"/>
                        </w:rPr>
                      </w:pPr>
                      <w:r w:rsidRPr="00BB0E77">
                        <w:rPr>
                          <w:rFonts w:ascii="Times New Roman" w:hAnsi="Times New Roman" w:cs="Times New Roman"/>
                          <w:b/>
                          <w:highlight w:val="green"/>
                          <w:lang w:eastAsia="x-none"/>
                        </w:rPr>
                        <w:t>Agreement</w:t>
                      </w:r>
                    </w:p>
                    <w:p w14:paraId="0DFABA68" w14:textId="77777777" w:rsidR="005E43AD" w:rsidRPr="00BB0E77" w:rsidRDefault="005E43AD" w:rsidP="006D36C1">
                      <w:pPr>
                        <w:rPr>
                          <w:rFonts w:ascii="Times New Roman" w:hAnsi="Times New Roman" w:cs="Times New Roman"/>
                          <w:lang w:eastAsia="x-none"/>
                        </w:rPr>
                      </w:pPr>
                      <w:r w:rsidRPr="00BB0E77">
                        <w:rPr>
                          <w:rFonts w:ascii="Times New Roman" w:hAnsi="Times New Roman" w:cs="Times New Roman"/>
                          <w:lang w:eastAsia="x-none"/>
                        </w:rPr>
                        <w:t xml:space="preserve">For Non-Fallback DCI formats, for FR2-2 operation, for the configuration of the </w:t>
                      </w:r>
                      <w:proofErr w:type="spellStart"/>
                      <w:r w:rsidRPr="00BB0E77">
                        <w:rPr>
                          <w:rFonts w:ascii="Times New Roman" w:hAnsi="Times New Roman" w:cs="Times New Roman"/>
                          <w:lang w:eastAsia="x-none"/>
                        </w:rPr>
                        <w:t>ChannelAccess-CPext</w:t>
                      </w:r>
                      <w:proofErr w:type="spellEnd"/>
                      <w:r w:rsidRPr="00BB0E77">
                        <w:rPr>
                          <w:rFonts w:ascii="Times New Roman" w:hAnsi="Times New Roman" w:cs="Times New Roman"/>
                          <w:lang w:eastAsia="x-none"/>
                        </w:rPr>
                        <w:t xml:space="preserve"> field in DCI to indicate the channel access type only, new tables are introduced indicating channel access types for FR2-2, with entries “Type 1 channel access in 4.4.1 of 37.213”, “Type 2 channel access in 4.4.2 of 37.213” and “Type 3 channel access in 4.4.3 of 37.213”.</w:t>
                      </w:r>
                    </w:p>
                    <w:p w14:paraId="1B7BB6AC" w14:textId="77777777" w:rsidR="005E43AD" w:rsidRPr="00BB0E77" w:rsidRDefault="005E43AD" w:rsidP="006D36C1">
                      <w:pPr>
                        <w:pStyle w:val="discussionpoint"/>
                        <w:rPr>
                          <w:rFonts w:ascii="Times New Roman" w:hAnsi="Times New Roman" w:cs="Times New Roman"/>
                          <w:sz w:val="20"/>
                          <w:szCs w:val="20"/>
                        </w:rPr>
                      </w:pPr>
                      <w:r w:rsidRPr="00BB0E77">
                        <w:rPr>
                          <w:rFonts w:ascii="Times New Roman" w:hAnsi="Times New Roman" w:cs="Times New Roman"/>
                          <w:sz w:val="20"/>
                          <w:szCs w:val="20"/>
                          <w:highlight w:val="yellow"/>
                        </w:rPr>
                        <w:t>Proposal 2.4.2-1:</w:t>
                      </w:r>
                    </w:p>
                    <w:p w14:paraId="741BB122" w14:textId="77777777" w:rsidR="005E43AD" w:rsidRPr="00BB0E77" w:rsidRDefault="005E43AD" w:rsidP="006D36C1">
                      <w:pPr>
                        <w:rPr>
                          <w:rFonts w:ascii="Times New Roman" w:hAnsi="Times New Roman" w:cs="Times New Roman"/>
                          <w:lang w:eastAsia="zh-CN"/>
                        </w:rPr>
                      </w:pPr>
                      <w:r w:rsidRPr="00BB0E77">
                        <w:rPr>
                          <w:rFonts w:ascii="Times New Roman" w:hAnsi="Times New Roman" w:cs="Times New Roman"/>
                          <w:lang w:val="en-US"/>
                        </w:rPr>
                        <w:t xml:space="preserve">For fallback DCI formats 0_0 and 1_0, </w:t>
                      </w:r>
                      <w:r w:rsidRPr="00BB0E77">
                        <w:rPr>
                          <w:rFonts w:ascii="Times New Roman" w:hAnsi="Times New Roman" w:cs="Times New Roman"/>
                        </w:rPr>
                        <w:t xml:space="preserve">for FR2-2 operation, the </w:t>
                      </w:r>
                      <w:proofErr w:type="spellStart"/>
                      <w:r w:rsidRPr="00BB0E77">
                        <w:rPr>
                          <w:rFonts w:ascii="Times New Roman" w:hAnsi="Times New Roman" w:cs="Times New Roman"/>
                          <w:lang w:eastAsia="zh-CN"/>
                        </w:rPr>
                        <w:t>ChannelAccess-Cpext</w:t>
                      </w:r>
                      <w:proofErr w:type="spellEnd"/>
                      <w:r w:rsidRPr="00BB0E77">
                        <w:rPr>
                          <w:rFonts w:ascii="Times New Roman" w:hAnsi="Times New Roman" w:cs="Times New Roman"/>
                          <w:lang w:eastAsia="zh-CN"/>
                        </w:rPr>
                        <w:t xml:space="preserve"> field in DCI indicates the channel access type only. </w:t>
                      </w:r>
                    </w:p>
                    <w:p w14:paraId="65675E95" w14:textId="77777777" w:rsidR="005E43AD" w:rsidRPr="00BB0E77" w:rsidRDefault="005E43AD" w:rsidP="006D36C1">
                      <w:pPr>
                        <w:pStyle w:val="ListParagraph"/>
                        <w:numPr>
                          <w:ilvl w:val="0"/>
                          <w:numId w:val="72"/>
                        </w:numPr>
                        <w:kinsoku w:val="0"/>
                        <w:autoSpaceDE/>
                        <w:autoSpaceDN/>
                        <w:spacing w:after="60" w:line="259" w:lineRule="auto"/>
                        <w:jc w:val="left"/>
                        <w:rPr>
                          <w:rFonts w:ascii="Times New Roman" w:hAnsi="Times New Roman" w:cs="Times New Roman"/>
                          <w:sz w:val="20"/>
                          <w:szCs w:val="20"/>
                          <w:lang w:eastAsia="zh-CN"/>
                        </w:rPr>
                      </w:pPr>
                      <w:r w:rsidRPr="00BB0E77">
                        <w:rPr>
                          <w:rFonts w:ascii="Times New Roman" w:hAnsi="Times New Roman" w:cs="Times New Roman"/>
                          <w:sz w:val="20"/>
                          <w:szCs w:val="20"/>
                          <w:lang w:eastAsia="zh-CN"/>
                        </w:rPr>
                        <w:t>Option 1: A new table similar to Table 7.3.1.1.1-4 is introduced with entries “Type 1 channel access in 4.4.1 of 37.213”, “Type 2 channel access in 4.4.2 of 37.213” and “Type 3 channel access in 4.4.3 of 37.213”, and “reserved”.</w:t>
                      </w:r>
                    </w:p>
                    <w:p w14:paraId="49A4766F" w14:textId="77777777" w:rsidR="005E43AD" w:rsidRPr="00BB0E77" w:rsidRDefault="005E43AD" w:rsidP="006D36C1">
                      <w:pPr>
                        <w:pStyle w:val="ListParagraph"/>
                        <w:numPr>
                          <w:ilvl w:val="1"/>
                          <w:numId w:val="72"/>
                        </w:numPr>
                        <w:kinsoku w:val="0"/>
                        <w:autoSpaceDE/>
                        <w:autoSpaceDN/>
                        <w:spacing w:after="60" w:line="259" w:lineRule="auto"/>
                        <w:jc w:val="left"/>
                        <w:rPr>
                          <w:rFonts w:ascii="Times New Roman" w:hAnsi="Times New Roman" w:cs="Times New Roman"/>
                          <w:sz w:val="20"/>
                          <w:szCs w:val="20"/>
                        </w:rPr>
                      </w:pPr>
                      <w:r w:rsidRPr="00BB0E77">
                        <w:rPr>
                          <w:rFonts w:ascii="Times New Roman" w:hAnsi="Times New Roman" w:cs="Times New Roman"/>
                          <w:sz w:val="20"/>
                          <w:szCs w:val="20"/>
                        </w:rPr>
                        <w:t>Note: This option requires 2 bis in fallback DCI</w:t>
                      </w:r>
                    </w:p>
                    <w:p w14:paraId="45606747" w14:textId="77777777" w:rsidR="005E43AD" w:rsidRPr="00BB0E77" w:rsidRDefault="005E43AD" w:rsidP="006D36C1">
                      <w:pPr>
                        <w:pStyle w:val="ListParagraph"/>
                        <w:numPr>
                          <w:ilvl w:val="1"/>
                          <w:numId w:val="72"/>
                        </w:numPr>
                        <w:kinsoku w:val="0"/>
                        <w:autoSpaceDE/>
                        <w:autoSpaceDN/>
                        <w:spacing w:after="60" w:line="259" w:lineRule="auto"/>
                        <w:jc w:val="left"/>
                        <w:rPr>
                          <w:rFonts w:ascii="Times New Roman" w:hAnsi="Times New Roman" w:cs="Times New Roman"/>
                          <w:sz w:val="20"/>
                          <w:szCs w:val="20"/>
                        </w:rPr>
                      </w:pPr>
                      <w:r w:rsidRPr="00BB0E77">
                        <w:rPr>
                          <w:rFonts w:ascii="Times New Roman" w:hAnsi="Times New Roman" w:cs="Times New Roman"/>
                          <w:sz w:val="20"/>
                          <w:szCs w:val="20"/>
                        </w:rPr>
                        <w:t>For a UE not capable of supporting Type 2 LBT, an indication for Type 2 LBT for UL transmission will be treated as an indicate for Type 1 LBT</w:t>
                      </w:r>
                    </w:p>
                    <w:p w14:paraId="1E66D84D" w14:textId="77777777" w:rsidR="005E43AD" w:rsidRPr="00BB0E77" w:rsidRDefault="005E43AD" w:rsidP="006D36C1">
                      <w:pPr>
                        <w:pStyle w:val="ListParagraph"/>
                        <w:numPr>
                          <w:ilvl w:val="1"/>
                          <w:numId w:val="72"/>
                        </w:numPr>
                        <w:kinsoku w:val="0"/>
                        <w:autoSpaceDE/>
                        <w:autoSpaceDN/>
                        <w:spacing w:after="60" w:line="259" w:lineRule="auto"/>
                        <w:jc w:val="left"/>
                        <w:rPr>
                          <w:rFonts w:ascii="Times New Roman" w:hAnsi="Times New Roman" w:cs="Times New Roman"/>
                          <w:sz w:val="20"/>
                          <w:szCs w:val="20"/>
                        </w:rPr>
                      </w:pPr>
                      <w:r w:rsidRPr="00BB0E77">
                        <w:rPr>
                          <w:rFonts w:ascii="Times New Roman" w:hAnsi="Times New Roman" w:cs="Times New Roman"/>
                          <w:sz w:val="20"/>
                          <w:szCs w:val="20"/>
                        </w:rPr>
                        <w:t>Support: Lenovo, Qualcomm, Futurewei, Intel, LGE, Oppo, DCM, vivo, ZTE, HW, Transsion, CATT, Convida</w:t>
                      </w:r>
                    </w:p>
                    <w:p w14:paraId="6A84BCB7" w14:textId="77777777" w:rsidR="005E43AD" w:rsidRPr="00BB0E77" w:rsidRDefault="005E43AD" w:rsidP="006D36C1">
                      <w:pPr>
                        <w:pStyle w:val="ListParagraph"/>
                        <w:numPr>
                          <w:ilvl w:val="0"/>
                          <w:numId w:val="72"/>
                        </w:numPr>
                        <w:kinsoku w:val="0"/>
                        <w:autoSpaceDE/>
                        <w:autoSpaceDN/>
                        <w:spacing w:after="60" w:line="259" w:lineRule="auto"/>
                        <w:jc w:val="left"/>
                        <w:rPr>
                          <w:rFonts w:ascii="Times New Roman" w:hAnsi="Times New Roman" w:cs="Times New Roman"/>
                          <w:sz w:val="20"/>
                          <w:szCs w:val="20"/>
                        </w:rPr>
                      </w:pPr>
                      <w:r w:rsidRPr="00BB0E77">
                        <w:rPr>
                          <w:rFonts w:ascii="Times New Roman" w:hAnsi="Times New Roman" w:cs="Times New Roman"/>
                          <w:sz w:val="20"/>
                          <w:szCs w:val="20"/>
                        </w:rPr>
                        <w:t xml:space="preserve">Option 2: </w:t>
                      </w:r>
                      <w:r w:rsidRPr="00BB0E77">
                        <w:rPr>
                          <w:rFonts w:ascii="Times New Roman" w:hAnsi="Times New Roman" w:cs="Times New Roman"/>
                          <w:sz w:val="20"/>
                          <w:szCs w:val="20"/>
                          <w:lang w:eastAsia="zh-CN"/>
                        </w:rPr>
                        <w:t>A new table similar to Table 7.3.1.1.1-4 is introduced with entries “Type 1 channel access in 4.4.1 of 37.213” and “Type 3 channel access in 4.4.3 of 37.213”.</w:t>
                      </w:r>
                    </w:p>
                    <w:p w14:paraId="0148A1E9" w14:textId="77777777" w:rsidR="005E43AD" w:rsidRPr="00BB0E77" w:rsidRDefault="005E43AD" w:rsidP="006D36C1">
                      <w:pPr>
                        <w:pStyle w:val="ListParagraph"/>
                        <w:numPr>
                          <w:ilvl w:val="1"/>
                          <w:numId w:val="72"/>
                        </w:numPr>
                        <w:kinsoku w:val="0"/>
                        <w:autoSpaceDE/>
                        <w:autoSpaceDN/>
                        <w:spacing w:after="60" w:line="259" w:lineRule="auto"/>
                        <w:jc w:val="left"/>
                        <w:rPr>
                          <w:rFonts w:ascii="Times New Roman" w:hAnsi="Times New Roman" w:cs="Times New Roman"/>
                          <w:sz w:val="20"/>
                          <w:szCs w:val="20"/>
                        </w:rPr>
                      </w:pPr>
                      <w:r w:rsidRPr="00BB0E77">
                        <w:rPr>
                          <w:rFonts w:ascii="Times New Roman" w:hAnsi="Times New Roman" w:cs="Times New Roman"/>
                          <w:sz w:val="20"/>
                          <w:szCs w:val="20"/>
                          <w:lang w:eastAsia="zh-CN"/>
                        </w:rPr>
                        <w:t>Note: This option requires 1 bit in fallback DCI. This option also implies in Japan, fallback DCI cannot be used to schedule UL transmission with Type 2 LBT</w:t>
                      </w:r>
                    </w:p>
                    <w:p w14:paraId="5A780A8F" w14:textId="77777777" w:rsidR="005E43AD" w:rsidRPr="00BB0E77" w:rsidRDefault="005E43AD" w:rsidP="006D36C1">
                      <w:pPr>
                        <w:pStyle w:val="ListParagraph"/>
                        <w:numPr>
                          <w:ilvl w:val="1"/>
                          <w:numId w:val="72"/>
                        </w:numPr>
                        <w:kinsoku w:val="0"/>
                        <w:autoSpaceDE/>
                        <w:autoSpaceDN/>
                        <w:spacing w:after="60" w:line="259" w:lineRule="auto"/>
                        <w:jc w:val="left"/>
                        <w:rPr>
                          <w:rFonts w:ascii="Times New Roman" w:hAnsi="Times New Roman" w:cs="Times New Roman"/>
                          <w:sz w:val="20"/>
                          <w:szCs w:val="20"/>
                        </w:rPr>
                      </w:pPr>
                      <w:r w:rsidRPr="00BB0E77">
                        <w:rPr>
                          <w:rFonts w:ascii="Times New Roman" w:hAnsi="Times New Roman" w:cs="Times New Roman"/>
                          <w:sz w:val="20"/>
                          <w:szCs w:val="20"/>
                          <w:lang w:eastAsia="zh-CN"/>
                        </w:rPr>
                        <w:t>Support: Samsung, Apple, Ericsson, TCL, Nokia</w:t>
                      </w:r>
                    </w:p>
                    <w:p w14:paraId="66CDE0CD" w14:textId="77777777" w:rsidR="005E43AD" w:rsidRPr="006D36C1" w:rsidRDefault="005E43AD" w:rsidP="006D36C1">
                      <w:pPr>
                        <w:rPr>
                          <w:lang w:val="x-none" w:eastAsia="x-none"/>
                        </w:rPr>
                      </w:pPr>
                    </w:p>
                    <w:p w14:paraId="16194236" w14:textId="77777777" w:rsidR="005E43AD" w:rsidRPr="006D36C1" w:rsidRDefault="005E43AD"/>
                  </w:txbxContent>
                </v:textbox>
                <w10:wrap type="topAndBottom"/>
              </v:shape>
            </w:pict>
          </mc:Fallback>
        </mc:AlternateContent>
      </w:r>
      <w:r>
        <w:rPr>
          <w:lang w:val="en-US"/>
        </w:rPr>
        <w:t>In RAN1 107-e</w:t>
      </w:r>
      <w:r w:rsidR="0072391B">
        <w:rPr>
          <w:lang w:val="en-US"/>
        </w:rPr>
        <w:fldChar w:fldCharType="begin"/>
      </w:r>
      <w:r w:rsidR="0072391B">
        <w:rPr>
          <w:lang w:val="en-US"/>
        </w:rPr>
        <w:instrText xml:space="preserve"> REF _Ref92783945 \r \h </w:instrText>
      </w:r>
      <w:r w:rsidR="0072391B">
        <w:rPr>
          <w:lang w:val="en-US"/>
        </w:rPr>
      </w:r>
      <w:r w:rsidR="0072391B">
        <w:rPr>
          <w:lang w:val="en-US"/>
        </w:rPr>
        <w:fldChar w:fldCharType="separate"/>
      </w:r>
      <w:r w:rsidR="0072391B">
        <w:rPr>
          <w:lang w:val="en-US"/>
        </w:rPr>
        <w:t>[13]</w:t>
      </w:r>
      <w:r w:rsidR="0072391B">
        <w:rPr>
          <w:lang w:val="en-US"/>
        </w:rPr>
        <w:fldChar w:fldCharType="end"/>
      </w:r>
      <w:r>
        <w:rPr>
          <w:lang w:val="en-US"/>
        </w:rPr>
        <w:t xml:space="preserve"> there was an agreement for the table to be included in 38.212 spec for indication of LBT in the non-fallback DCIs but we could not agree for the fallback DCIs on the proposal shown below.   </w:t>
      </w:r>
    </w:p>
    <w:p w14:paraId="7AC38ED1" w14:textId="6A6A2CD4" w:rsidR="006D36C1" w:rsidRDefault="006D36C1" w:rsidP="006D36C1">
      <w:pPr>
        <w:rPr>
          <w:lang w:val="en-US"/>
        </w:rPr>
      </w:pPr>
    </w:p>
    <w:p w14:paraId="18925604" w14:textId="24C1BD6F" w:rsidR="00713472" w:rsidRDefault="006D36C1" w:rsidP="006D36C1">
      <w:pPr>
        <w:rPr>
          <w:lang w:val="en-US"/>
        </w:rPr>
      </w:pPr>
      <w:r>
        <w:rPr>
          <w:lang w:val="en-US"/>
        </w:rPr>
        <w:t>W</w:t>
      </w:r>
      <w:r w:rsidRPr="006D36C1">
        <w:rPr>
          <w:lang w:val="en-US"/>
        </w:rPr>
        <w:t xml:space="preserve">e think that the </w:t>
      </w:r>
      <w:r w:rsidR="00F1131C">
        <w:rPr>
          <w:lang w:val="en-US"/>
        </w:rPr>
        <w:t>f</w:t>
      </w:r>
      <w:r w:rsidRPr="006D36C1">
        <w:rPr>
          <w:lang w:val="en-US"/>
        </w:rPr>
        <w:t xml:space="preserve">allback DCI formats should not include the Type 2 channel access (CAT2 LBT) as it is only supported as an optional UE feature. Moreover, main use cases for fallback DCIs are for transmissions before </w:t>
      </w:r>
      <w:r w:rsidRPr="006D36C1">
        <w:rPr>
          <w:lang w:val="en-US"/>
        </w:rPr>
        <w:lastRenderedPageBreak/>
        <w:t xml:space="preserve">RRC configuration, where UE features are not reported yet. Therefore, the </w:t>
      </w:r>
      <w:proofErr w:type="spellStart"/>
      <w:r w:rsidRPr="006D36C1">
        <w:rPr>
          <w:lang w:val="en-US"/>
        </w:rPr>
        <w:t>gNB</w:t>
      </w:r>
      <w:proofErr w:type="spellEnd"/>
      <w:r w:rsidRPr="006D36C1">
        <w:rPr>
          <w:lang w:val="en-US"/>
        </w:rPr>
        <w:t xml:space="preserve"> cannot indicate CAT2 LBT if the </w:t>
      </w:r>
      <w:proofErr w:type="spellStart"/>
      <w:r w:rsidRPr="006D36C1">
        <w:rPr>
          <w:lang w:val="en-US"/>
        </w:rPr>
        <w:t>gNB</w:t>
      </w:r>
      <w:proofErr w:type="spellEnd"/>
      <w:r w:rsidRPr="006D36C1">
        <w:rPr>
          <w:lang w:val="en-US"/>
        </w:rPr>
        <w:t xml:space="preserve"> does not know whether the UE supports the feature. </w:t>
      </w:r>
      <w:r>
        <w:rPr>
          <w:lang w:val="en-US"/>
        </w:rPr>
        <w:t>And hence t</w:t>
      </w:r>
      <w:r w:rsidRPr="006D36C1">
        <w:rPr>
          <w:lang w:val="en-US"/>
        </w:rPr>
        <w:t xml:space="preserve">here seems very little motivation to include it in fallback DCI when </w:t>
      </w:r>
      <w:r>
        <w:rPr>
          <w:lang w:val="en-US"/>
        </w:rPr>
        <w:t>C</w:t>
      </w:r>
      <w:r w:rsidRPr="006D36C1">
        <w:rPr>
          <w:lang w:val="en-US"/>
        </w:rPr>
        <w:t xml:space="preserve">AT2 LBT is only optional and helps only as an optimization feature. Conventionally, fallback DCI is not used for optimized features to reduce the DCI overhead. Therefore, it may be better to just signal 1 bit </w:t>
      </w:r>
      <w:r>
        <w:rPr>
          <w:lang w:val="en-US"/>
        </w:rPr>
        <w:t>(option 2)</w:t>
      </w:r>
      <w:r w:rsidR="00D67E5D">
        <w:rPr>
          <w:lang w:val="en-US"/>
        </w:rPr>
        <w:t xml:space="preserve"> </w:t>
      </w:r>
      <w:r w:rsidRPr="006D36C1">
        <w:rPr>
          <w:lang w:val="en-US"/>
        </w:rPr>
        <w:t xml:space="preserve">and </w:t>
      </w:r>
      <w:r w:rsidR="000C78BA">
        <w:rPr>
          <w:lang w:val="en-US"/>
        </w:rPr>
        <w:t>indicating whether</w:t>
      </w:r>
      <w:r w:rsidRPr="006D36C1">
        <w:rPr>
          <w:lang w:val="en-US"/>
        </w:rPr>
        <w:t xml:space="preserve"> sensing is needed or not and use Non-fallback DCI</w:t>
      </w:r>
      <w:r w:rsidR="000C78BA">
        <w:rPr>
          <w:lang w:val="en-US"/>
        </w:rPr>
        <w:t>s</w:t>
      </w:r>
      <w:r w:rsidRPr="006D36C1">
        <w:rPr>
          <w:lang w:val="en-US"/>
        </w:rPr>
        <w:t xml:space="preserve"> to indicate which type of LBT is used.</w:t>
      </w:r>
    </w:p>
    <w:p w14:paraId="4605F7C0" w14:textId="467ADB50" w:rsidR="001B13D6" w:rsidRPr="00620E4D" w:rsidRDefault="0008596F" w:rsidP="001B13D6">
      <w:pPr>
        <w:pStyle w:val="Proposal"/>
        <w:rPr>
          <w:rFonts w:eastAsia="MS Mincho"/>
        </w:rPr>
      </w:pPr>
      <w:bookmarkStart w:id="336" w:name="_Toc92179533"/>
      <w:bookmarkStart w:id="337" w:name="_Toc92185006"/>
      <w:bookmarkStart w:id="338" w:name="_Toc92188130"/>
      <w:bookmarkStart w:id="339" w:name="_Toc92785312"/>
      <w:bookmarkStart w:id="340" w:name="_Toc92809925"/>
      <w:bookmarkStart w:id="341" w:name="_Toc92179534"/>
      <w:bookmarkStart w:id="342" w:name="_Toc92185007"/>
      <w:bookmarkStart w:id="343" w:name="_Toc92188131"/>
      <w:bookmarkStart w:id="344" w:name="_Toc92785313"/>
      <w:bookmarkStart w:id="345" w:name="_Toc92809926"/>
      <w:bookmarkStart w:id="346" w:name="_Toc92179535"/>
      <w:bookmarkStart w:id="347" w:name="_Toc92185008"/>
      <w:bookmarkStart w:id="348" w:name="_Toc92188132"/>
      <w:bookmarkStart w:id="349" w:name="_Toc92785314"/>
      <w:bookmarkStart w:id="350" w:name="_Toc92809927"/>
      <w:bookmarkStart w:id="351" w:name="_Toc92179536"/>
      <w:bookmarkStart w:id="352" w:name="_Toc92185009"/>
      <w:bookmarkStart w:id="353" w:name="_Toc92188133"/>
      <w:bookmarkStart w:id="354" w:name="_Toc92785315"/>
      <w:bookmarkStart w:id="355" w:name="_Toc92809928"/>
      <w:bookmarkStart w:id="356" w:name="_Toc92179537"/>
      <w:bookmarkStart w:id="357" w:name="_Toc92185010"/>
      <w:bookmarkStart w:id="358" w:name="_Toc92188134"/>
      <w:bookmarkStart w:id="359" w:name="_Toc92785316"/>
      <w:bookmarkStart w:id="360" w:name="_Toc92809929"/>
      <w:bookmarkStart w:id="361" w:name="_Toc92179538"/>
      <w:bookmarkStart w:id="362" w:name="_Toc92185011"/>
      <w:bookmarkStart w:id="363" w:name="_Toc92188135"/>
      <w:bookmarkStart w:id="364" w:name="_Toc92785317"/>
      <w:bookmarkStart w:id="365" w:name="_Toc92809930"/>
      <w:bookmarkStart w:id="366" w:name="_Toc92179539"/>
      <w:bookmarkStart w:id="367" w:name="_Toc92185012"/>
      <w:bookmarkStart w:id="368" w:name="_Toc92188136"/>
      <w:bookmarkStart w:id="369" w:name="_Toc92785318"/>
      <w:bookmarkStart w:id="370" w:name="_Toc92809931"/>
      <w:bookmarkStart w:id="371" w:name="_Toc92179540"/>
      <w:bookmarkStart w:id="372" w:name="_Toc92185013"/>
      <w:bookmarkStart w:id="373" w:name="_Toc92188137"/>
      <w:bookmarkStart w:id="374" w:name="_Toc92785319"/>
      <w:bookmarkStart w:id="375" w:name="_Toc92809932"/>
      <w:bookmarkStart w:id="376" w:name="_Toc92179541"/>
      <w:bookmarkStart w:id="377" w:name="_Toc92185014"/>
      <w:bookmarkStart w:id="378" w:name="_Toc92188138"/>
      <w:bookmarkStart w:id="379" w:name="_Toc92785320"/>
      <w:bookmarkStart w:id="380" w:name="_Toc92809933"/>
      <w:bookmarkStart w:id="381" w:name="_Toc92179542"/>
      <w:bookmarkStart w:id="382" w:name="_Toc92185015"/>
      <w:bookmarkStart w:id="383" w:name="_Toc92188139"/>
      <w:bookmarkStart w:id="384" w:name="_Toc92785321"/>
      <w:bookmarkStart w:id="385" w:name="_Toc92809934"/>
      <w:bookmarkStart w:id="386" w:name="_Toc92179543"/>
      <w:bookmarkStart w:id="387" w:name="_Toc92185016"/>
      <w:bookmarkStart w:id="388" w:name="_Toc92188140"/>
      <w:bookmarkStart w:id="389" w:name="_Toc92785322"/>
      <w:bookmarkStart w:id="390" w:name="_Toc92809935"/>
      <w:bookmarkStart w:id="391" w:name="_Toc92179544"/>
      <w:bookmarkStart w:id="392" w:name="_Toc92185017"/>
      <w:bookmarkStart w:id="393" w:name="_Toc92188141"/>
      <w:bookmarkStart w:id="394" w:name="_Toc92785323"/>
      <w:bookmarkStart w:id="395" w:name="_Toc92809936"/>
      <w:bookmarkStart w:id="396" w:name="_Toc92179545"/>
      <w:bookmarkStart w:id="397" w:name="_Toc92185018"/>
      <w:bookmarkStart w:id="398" w:name="_Toc92188142"/>
      <w:bookmarkStart w:id="399" w:name="_Toc92785324"/>
      <w:bookmarkStart w:id="400" w:name="_Toc92809937"/>
      <w:bookmarkStart w:id="401" w:name="_Toc92179546"/>
      <w:bookmarkStart w:id="402" w:name="_Toc92185019"/>
      <w:bookmarkStart w:id="403" w:name="_Toc92188143"/>
      <w:bookmarkStart w:id="404" w:name="_Toc92785325"/>
      <w:bookmarkStart w:id="405" w:name="_Toc92809938"/>
      <w:bookmarkStart w:id="406" w:name="_Toc92179547"/>
      <w:bookmarkStart w:id="407" w:name="_Toc92185020"/>
      <w:bookmarkStart w:id="408" w:name="_Toc92188144"/>
      <w:bookmarkStart w:id="409" w:name="_Toc92785326"/>
      <w:bookmarkStart w:id="410" w:name="_Toc92809939"/>
      <w:bookmarkStart w:id="411" w:name="_Toc92179548"/>
      <w:bookmarkStart w:id="412" w:name="_Toc92185021"/>
      <w:bookmarkStart w:id="413" w:name="_Toc92188145"/>
      <w:bookmarkStart w:id="414" w:name="_Toc92785327"/>
      <w:bookmarkStart w:id="415" w:name="_Toc92809940"/>
      <w:bookmarkStart w:id="416" w:name="_Toc92179549"/>
      <w:bookmarkStart w:id="417" w:name="_Toc92185022"/>
      <w:bookmarkStart w:id="418" w:name="_Toc92188146"/>
      <w:bookmarkStart w:id="419" w:name="_Toc92785328"/>
      <w:bookmarkStart w:id="420" w:name="_Toc92809941"/>
      <w:bookmarkStart w:id="421" w:name="_Toc92179550"/>
      <w:bookmarkStart w:id="422" w:name="_Toc92185023"/>
      <w:bookmarkStart w:id="423" w:name="_Toc92188147"/>
      <w:bookmarkStart w:id="424" w:name="_Toc92785329"/>
      <w:bookmarkStart w:id="425" w:name="_Toc92809942"/>
      <w:bookmarkStart w:id="426" w:name="_Toc92179551"/>
      <w:bookmarkStart w:id="427" w:name="_Toc92185024"/>
      <w:bookmarkStart w:id="428" w:name="_Toc92188148"/>
      <w:bookmarkStart w:id="429" w:name="_Toc92785330"/>
      <w:bookmarkStart w:id="430" w:name="_Toc92809943"/>
      <w:bookmarkStart w:id="431" w:name="_Toc90314678"/>
      <w:bookmarkStart w:id="432" w:name="_Toc92179552"/>
      <w:bookmarkStart w:id="433" w:name="_Toc92185025"/>
      <w:bookmarkStart w:id="434" w:name="_Toc92188149"/>
      <w:bookmarkStart w:id="435" w:name="_Toc92785331"/>
      <w:bookmarkStart w:id="436" w:name="_Toc92809944"/>
      <w:bookmarkStart w:id="437" w:name="_Toc95761793"/>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r>
        <w:rPr>
          <w:lang w:val="en-US"/>
        </w:rPr>
        <w:t>For LBT indication in Fallback DCI formats support Option 2</w:t>
      </w:r>
      <w:r w:rsidR="00994B70">
        <w:rPr>
          <w:lang w:val="en-US"/>
        </w:rPr>
        <w:t xml:space="preserve"> in Proposal 2.4.2-1</w:t>
      </w:r>
      <w:r>
        <w:rPr>
          <w:lang w:val="en-US"/>
        </w:rPr>
        <w:t>.</w:t>
      </w:r>
      <w:bookmarkEnd w:id="437"/>
    </w:p>
    <w:p w14:paraId="526C9483" w14:textId="77777777" w:rsidR="00797161" w:rsidRDefault="00797161" w:rsidP="009835B0">
      <w:pPr>
        <w:rPr>
          <w:lang w:val="en-US"/>
        </w:rPr>
      </w:pPr>
    </w:p>
    <w:p w14:paraId="14CA0F79" w14:textId="452DA170" w:rsidR="00797161" w:rsidRDefault="00797161" w:rsidP="00797161">
      <w:pPr>
        <w:pStyle w:val="Heading3"/>
        <w:rPr>
          <w:lang w:val="en-US"/>
        </w:rPr>
      </w:pPr>
      <w:bookmarkStart w:id="438" w:name="_Toc95762709"/>
      <w:r>
        <w:rPr>
          <w:lang w:val="en-US"/>
        </w:rPr>
        <w:t>3.3.2</w:t>
      </w:r>
      <w:r>
        <w:rPr>
          <w:lang w:val="en-US"/>
        </w:rPr>
        <w:tab/>
        <w:t xml:space="preserve">Consecutive </w:t>
      </w:r>
      <w:r w:rsidR="00B619E9">
        <w:rPr>
          <w:lang w:val="en-US"/>
        </w:rPr>
        <w:t xml:space="preserve">scheduled UL </w:t>
      </w:r>
      <w:r>
        <w:rPr>
          <w:lang w:val="en-US"/>
        </w:rPr>
        <w:t xml:space="preserve">transmissions in a </w:t>
      </w:r>
      <w:proofErr w:type="spellStart"/>
      <w:r w:rsidR="007A48A6">
        <w:rPr>
          <w:lang w:val="en-US"/>
        </w:rPr>
        <w:t>gNB</w:t>
      </w:r>
      <w:proofErr w:type="spellEnd"/>
      <w:r w:rsidR="007A48A6">
        <w:rPr>
          <w:lang w:val="en-US"/>
        </w:rPr>
        <w:t>-initiate</w:t>
      </w:r>
      <w:r>
        <w:rPr>
          <w:lang w:val="en-US"/>
        </w:rPr>
        <w:t>d COT</w:t>
      </w:r>
      <w:bookmarkEnd w:id="438"/>
    </w:p>
    <w:p w14:paraId="3B88E824" w14:textId="6F75D302" w:rsidR="00B619E9" w:rsidRDefault="00797161" w:rsidP="00B619E9">
      <w:pPr>
        <w:rPr>
          <w:lang w:val="en-US"/>
        </w:rPr>
      </w:pPr>
      <w:r>
        <w:rPr>
          <w:lang w:val="en-US"/>
        </w:rPr>
        <w:t xml:space="preserve">In a </w:t>
      </w:r>
      <w:proofErr w:type="spellStart"/>
      <w:r w:rsidR="00B619E9">
        <w:rPr>
          <w:lang w:val="en-US"/>
        </w:rPr>
        <w:t>gNB</w:t>
      </w:r>
      <w:proofErr w:type="spellEnd"/>
      <w:r w:rsidR="00B619E9">
        <w:rPr>
          <w:lang w:val="en-US"/>
        </w:rPr>
        <w:t>-</w:t>
      </w:r>
      <w:r w:rsidR="00C17774">
        <w:rPr>
          <w:lang w:val="en-US"/>
        </w:rPr>
        <w:t>initiated</w:t>
      </w:r>
      <w:r w:rsidR="00B619E9">
        <w:rPr>
          <w:lang w:val="en-US"/>
        </w:rPr>
        <w:t xml:space="preserve"> COT, </w:t>
      </w:r>
      <w:bookmarkStart w:id="439" w:name="_Toc46307406"/>
      <w:bookmarkStart w:id="440" w:name="_Toc47530184"/>
      <w:r w:rsidR="009835B0">
        <w:rPr>
          <w:lang w:val="en-US"/>
        </w:rPr>
        <w:t>if</w:t>
      </w:r>
      <w:r w:rsidR="009835B0" w:rsidRPr="00BA48AE">
        <w:rPr>
          <w:lang w:val="en-US"/>
        </w:rPr>
        <w:t xml:space="preserve"> a UE is scheduled</w:t>
      </w:r>
      <w:r w:rsidR="00B619E9">
        <w:rPr>
          <w:lang w:val="en-US"/>
        </w:rPr>
        <w:t xml:space="preserve"> with a DCI indication to perform LBT and </w:t>
      </w:r>
      <w:r w:rsidR="009835B0" w:rsidRPr="00BA48AE">
        <w:rPr>
          <w:lang w:val="en-US"/>
        </w:rPr>
        <w:t xml:space="preserve">transmit a set of consecutive UL transmissions </w:t>
      </w:r>
      <w:r w:rsidR="00B619E9">
        <w:rPr>
          <w:lang w:val="en-US"/>
        </w:rPr>
        <w:t xml:space="preserve">there needs to be clarifications on </w:t>
      </w:r>
      <w:r w:rsidR="007A48A6">
        <w:rPr>
          <w:lang w:val="en-US"/>
        </w:rPr>
        <w:t>the UE behavior</w:t>
      </w:r>
      <w:r w:rsidR="00B619E9">
        <w:rPr>
          <w:lang w:val="en-US"/>
        </w:rPr>
        <w:t>.</w:t>
      </w:r>
      <w:r w:rsidR="00DE6FFC">
        <w:rPr>
          <w:lang w:val="en-US"/>
        </w:rPr>
        <w:t xml:space="preserve"> Rel-16 could be used as a baseline and i</w:t>
      </w:r>
      <w:r w:rsidR="00B619E9">
        <w:rPr>
          <w:lang w:val="en-US"/>
        </w:rPr>
        <w:t>n the following, we highlight various use cases that may be pertinent to Rel-17</w:t>
      </w:r>
      <w:r w:rsidR="00DE6FFC">
        <w:rPr>
          <w:lang w:val="en-US"/>
        </w:rPr>
        <w:t>.</w:t>
      </w:r>
    </w:p>
    <w:p w14:paraId="6E32ED7A" w14:textId="3C2354A1" w:rsidR="00976F2C" w:rsidRDefault="00B619E9" w:rsidP="00976F2C">
      <w:pPr>
        <w:ind w:left="450"/>
        <w:rPr>
          <w:lang w:val="en-US"/>
        </w:rPr>
      </w:pPr>
      <w:r>
        <w:rPr>
          <w:lang w:val="en-US"/>
        </w:rPr>
        <w:t xml:space="preserve">1. </w:t>
      </w:r>
      <w:r w:rsidR="00976F2C">
        <w:rPr>
          <w:lang w:val="en-US"/>
        </w:rPr>
        <w:tab/>
      </w:r>
      <w:r>
        <w:rPr>
          <w:lang w:val="en-US"/>
        </w:rPr>
        <w:t xml:space="preserve">For regions where sensing is required before all transmissions, for example in Japan, the LBT indicated in the DCI needs to be performed for all the UL transmissions in the set. </w:t>
      </w:r>
    </w:p>
    <w:p w14:paraId="525F0102" w14:textId="5BA28456" w:rsidR="009835B0" w:rsidRDefault="00976F2C" w:rsidP="00976F2C">
      <w:pPr>
        <w:ind w:left="450"/>
        <w:rPr>
          <w:lang w:val="en-US"/>
        </w:rPr>
      </w:pPr>
      <w:r>
        <w:rPr>
          <w:lang w:val="en-US"/>
        </w:rPr>
        <w:t xml:space="preserve">2. For regions where sensing is not required before all transmissions </w:t>
      </w:r>
      <w:r w:rsidR="007A48A6">
        <w:rPr>
          <w:lang w:val="en-US"/>
        </w:rPr>
        <w:t xml:space="preserve">but if a UE is scheduled to transmit a set of consecutive UL transmissions with or without gaps </w:t>
      </w:r>
      <w:r w:rsidR="009835B0" w:rsidRPr="00BA48AE">
        <w:rPr>
          <w:lang w:val="en-US"/>
        </w:rPr>
        <w:t>including PUSCH using one or more UL grant(s), PUCCH using one or more DL grant(s), or SRS with one or more DL grant(s) or UL grant(s), the UE may continue transmission of the remaining UL transmissions in the set</w:t>
      </w:r>
      <w:r w:rsidR="00017B1F">
        <w:rPr>
          <w:lang w:val="en-US"/>
        </w:rPr>
        <w:t xml:space="preserve"> without LBT</w:t>
      </w:r>
      <w:r w:rsidR="009835B0" w:rsidRPr="00BA48AE">
        <w:rPr>
          <w:lang w:val="en-US"/>
        </w:rPr>
        <w:t>, if any.</w:t>
      </w:r>
      <w:r w:rsidR="00E44252">
        <w:rPr>
          <w:lang w:val="en-US"/>
        </w:rPr>
        <w:t xml:space="preserve"> It can be noted that the indication in DCI can also be no LBT which will cover all the cases under this assumption.</w:t>
      </w:r>
    </w:p>
    <w:p w14:paraId="2E00DE1E" w14:textId="1262267C" w:rsidR="007A48A6" w:rsidRDefault="00E44252" w:rsidP="00E44252">
      <w:pPr>
        <w:pStyle w:val="Observation"/>
        <w:rPr>
          <w:lang w:val="en-US"/>
        </w:rPr>
      </w:pPr>
      <w:bookmarkStart w:id="441" w:name="_Toc95761749"/>
      <w:r>
        <w:rPr>
          <w:lang w:val="en-US"/>
        </w:rPr>
        <w:t xml:space="preserve">UE behavior for consecutive scheduled UL transmissions in a </w:t>
      </w:r>
      <w:proofErr w:type="spellStart"/>
      <w:r>
        <w:rPr>
          <w:lang w:val="en-US"/>
        </w:rPr>
        <w:t>gNB</w:t>
      </w:r>
      <w:proofErr w:type="spellEnd"/>
      <w:r>
        <w:rPr>
          <w:lang w:val="en-US"/>
        </w:rPr>
        <w:t>-initiated COT needs further clarifications</w:t>
      </w:r>
      <w:bookmarkEnd w:id="441"/>
    </w:p>
    <w:p w14:paraId="67FDABA0" w14:textId="6890922C" w:rsidR="007A48A6" w:rsidRDefault="007A48A6" w:rsidP="00E44252">
      <w:pPr>
        <w:pStyle w:val="Proposal"/>
        <w:rPr>
          <w:lang w:val="en-US"/>
        </w:rPr>
      </w:pPr>
      <w:bookmarkStart w:id="442" w:name="_Toc95761794"/>
      <w:r>
        <w:rPr>
          <w:lang w:val="en-US"/>
        </w:rPr>
        <w:t>For regions where sensing is not required before every transmission, i</w:t>
      </w:r>
      <w:r w:rsidRPr="007A48A6">
        <w:rPr>
          <w:lang w:val="en-US"/>
        </w:rPr>
        <w:t xml:space="preserve">f a UE is scheduled to transmit a set of consecutive UL transmissions </w:t>
      </w:r>
      <w:r>
        <w:rPr>
          <w:lang w:val="en-US"/>
        </w:rPr>
        <w:t xml:space="preserve">with or </w:t>
      </w:r>
      <w:r w:rsidRPr="007A48A6">
        <w:rPr>
          <w:lang w:val="en-US"/>
        </w:rPr>
        <w:t>without gaps including PUSCH  using one or more UL grant(s), PUCCH using one or more DL grant(s), or SRS with one or more DL grant(s) or UL grant(s) and the UE transmits</w:t>
      </w:r>
      <w:r w:rsidR="00F261B6">
        <w:rPr>
          <w:lang w:val="en-US"/>
        </w:rPr>
        <w:t xml:space="preserve"> the first</w:t>
      </w:r>
      <w:r w:rsidRPr="007A48A6">
        <w:rPr>
          <w:lang w:val="en-US"/>
        </w:rPr>
        <w:t xml:space="preserve"> of the scheduled UL transmissions in the set after accessing the channel using the LBT indicated in the DCI, the UE may continue transmission of the remaining UL transmissions in the set without any LBT.</w:t>
      </w:r>
      <w:bookmarkEnd w:id="442"/>
    </w:p>
    <w:p w14:paraId="2D2EC21C" w14:textId="47E5386A" w:rsidR="00434DBF" w:rsidRDefault="00434DBF" w:rsidP="00434DBF">
      <w:pPr>
        <w:rPr>
          <w:lang w:val="en-US"/>
        </w:rPr>
      </w:pPr>
    </w:p>
    <w:p w14:paraId="3DD5D204" w14:textId="1F39861C" w:rsidR="009835B0" w:rsidRDefault="00434DBF" w:rsidP="00434DBF">
      <w:pPr>
        <w:pStyle w:val="Heading3"/>
        <w:rPr>
          <w:lang w:val="en-US"/>
        </w:rPr>
      </w:pPr>
      <w:bookmarkStart w:id="443" w:name="_Toc95762710"/>
      <w:r>
        <w:rPr>
          <w:lang w:val="en-US"/>
        </w:rPr>
        <w:t xml:space="preserve">3.3.3 </w:t>
      </w:r>
      <w:r>
        <w:rPr>
          <w:lang w:val="en-US"/>
        </w:rPr>
        <w:tab/>
        <w:t>UE-initiated COT sharing</w:t>
      </w:r>
      <w:bookmarkEnd w:id="443"/>
    </w:p>
    <w:p w14:paraId="5ADF6BB4" w14:textId="5CAA069C" w:rsidR="003E3E70" w:rsidRDefault="003E3E70" w:rsidP="00434DBF">
      <w:pPr>
        <w:rPr>
          <w:lang w:val="en-US"/>
        </w:rPr>
      </w:pPr>
      <w:r>
        <w:rPr>
          <w:noProof/>
          <w:lang w:val="en-US"/>
        </w:rPr>
        <mc:AlternateContent>
          <mc:Choice Requires="wps">
            <w:drawing>
              <wp:anchor distT="0" distB="0" distL="114300" distR="114300" simplePos="0" relativeHeight="251651584" behindDoc="0" locked="0" layoutInCell="1" allowOverlap="1" wp14:anchorId="57AF0C66" wp14:editId="44B0B785">
                <wp:simplePos x="0" y="0"/>
                <wp:positionH relativeFrom="column">
                  <wp:posOffset>-59690</wp:posOffset>
                </wp:positionH>
                <wp:positionV relativeFrom="paragraph">
                  <wp:posOffset>382905</wp:posOffset>
                </wp:positionV>
                <wp:extent cx="6102350" cy="1911350"/>
                <wp:effectExtent l="0" t="0" r="12700" b="12700"/>
                <wp:wrapTopAndBottom/>
                <wp:docPr id="2" name="Text Box 2"/>
                <wp:cNvGraphicFramePr/>
                <a:graphic xmlns:a="http://schemas.openxmlformats.org/drawingml/2006/main">
                  <a:graphicData uri="http://schemas.microsoft.com/office/word/2010/wordprocessingShape">
                    <wps:wsp>
                      <wps:cNvSpPr txBox="1"/>
                      <wps:spPr>
                        <a:xfrm>
                          <a:off x="0" y="0"/>
                          <a:ext cx="6102350" cy="1911350"/>
                        </a:xfrm>
                        <a:prstGeom prst="rect">
                          <a:avLst/>
                        </a:prstGeom>
                        <a:solidFill>
                          <a:schemeClr val="lt1"/>
                        </a:solidFill>
                        <a:ln w="6350">
                          <a:solidFill>
                            <a:prstClr val="black"/>
                          </a:solidFill>
                        </a:ln>
                      </wps:spPr>
                      <wps:txbx>
                        <w:txbxContent>
                          <w:p w14:paraId="711C451D" w14:textId="77777777" w:rsidR="005E43AD" w:rsidRPr="002869AD" w:rsidRDefault="005E43AD" w:rsidP="003E3E70">
                            <w:pPr>
                              <w:rPr>
                                <w:rFonts w:ascii="Times New Roman" w:hAnsi="Times New Roman"/>
                                <w:b/>
                                <w:bCs/>
                                <w:u w:val="single"/>
                                <w:lang w:eastAsia="x-none"/>
                              </w:rPr>
                            </w:pPr>
                            <w:r w:rsidRPr="002869AD">
                              <w:rPr>
                                <w:rFonts w:ascii="Times New Roman" w:hAnsi="Times New Roman"/>
                                <w:b/>
                                <w:bCs/>
                                <w:u w:val="single"/>
                                <w:lang w:eastAsia="x-none"/>
                              </w:rPr>
                              <w:t>Conclusion</w:t>
                            </w:r>
                          </w:p>
                          <w:p w14:paraId="649458A7" w14:textId="77777777" w:rsidR="005E43AD" w:rsidRPr="002869AD" w:rsidRDefault="005E43AD" w:rsidP="003E3E70">
                            <w:pPr>
                              <w:rPr>
                                <w:rFonts w:ascii="Times New Roman" w:hAnsi="Times New Roman"/>
                              </w:rPr>
                            </w:pPr>
                            <w:r w:rsidRPr="002869AD">
                              <w:rPr>
                                <w:rFonts w:ascii="Times New Roman" w:hAnsi="Times New Roman"/>
                              </w:rPr>
                              <w:t xml:space="preserve">UL to DL COT sharing is supported for FR2-2 unlicensed operation, including from dynamically scheduled UL and CG-PUSCH. </w:t>
                            </w:r>
                          </w:p>
                          <w:p w14:paraId="3EBBAC11" w14:textId="77777777" w:rsidR="005E43AD" w:rsidRPr="002869AD" w:rsidRDefault="005E43AD" w:rsidP="003E3E70">
                            <w:pPr>
                              <w:rPr>
                                <w:rFonts w:ascii="Times New Roman" w:hAnsi="Times New Roman"/>
                                <w:b/>
                                <w:bCs/>
                                <w:highlight w:val="green"/>
                                <w:lang w:eastAsia="x-none"/>
                              </w:rPr>
                            </w:pPr>
                            <w:r w:rsidRPr="002869AD">
                              <w:rPr>
                                <w:rFonts w:ascii="Times New Roman" w:hAnsi="Times New Roman"/>
                                <w:b/>
                                <w:bCs/>
                                <w:highlight w:val="green"/>
                                <w:lang w:eastAsia="x-none"/>
                              </w:rPr>
                              <w:t>Agreement</w:t>
                            </w:r>
                          </w:p>
                          <w:p w14:paraId="40C4EFF4" w14:textId="77777777" w:rsidR="005E43AD" w:rsidRPr="002869AD" w:rsidRDefault="005E43AD" w:rsidP="003E3E70">
                            <w:pPr>
                              <w:rPr>
                                <w:rFonts w:ascii="Times New Roman" w:hAnsi="Times New Roman"/>
                              </w:rPr>
                            </w:pPr>
                            <w:r w:rsidRPr="002869AD">
                              <w:rPr>
                                <w:rFonts w:ascii="Times New Roman" w:hAnsi="Times New Roman"/>
                              </w:rPr>
                              <w:t>For CG-PUSCH to DL COT sharing, extend the duration and offset range to {1, …, 319}.</w:t>
                            </w:r>
                          </w:p>
                          <w:p w14:paraId="26A0BF4F" w14:textId="77777777" w:rsidR="005E43AD" w:rsidRPr="002869AD" w:rsidRDefault="005E43AD" w:rsidP="003E3E70">
                            <w:pPr>
                              <w:rPr>
                                <w:rFonts w:ascii="Times New Roman" w:hAnsi="Times New Roman"/>
                                <w:b/>
                                <w:bCs/>
                                <w:highlight w:val="green"/>
                                <w:lang w:eastAsia="x-none"/>
                              </w:rPr>
                            </w:pPr>
                            <w:r w:rsidRPr="002869AD">
                              <w:rPr>
                                <w:rFonts w:ascii="Times New Roman" w:hAnsi="Times New Roman"/>
                                <w:b/>
                                <w:bCs/>
                                <w:highlight w:val="green"/>
                                <w:lang w:eastAsia="x-none"/>
                              </w:rPr>
                              <w:t>Agreement</w:t>
                            </w:r>
                          </w:p>
                          <w:p w14:paraId="7FD7F75D" w14:textId="77777777" w:rsidR="005E43AD" w:rsidRPr="002869AD" w:rsidRDefault="005E43AD" w:rsidP="003E3E70">
                            <w:pPr>
                              <w:rPr>
                                <w:rFonts w:ascii="Times New Roman" w:hAnsi="Times New Roman"/>
                              </w:rPr>
                            </w:pPr>
                            <w:r w:rsidRPr="002869AD">
                              <w:rPr>
                                <w:rFonts w:ascii="Times New Roman" w:hAnsi="Times New Roman"/>
                              </w:rPr>
                              <w:t>For UE initiated COT, for EDT determination at the initiating device (UE), the Pout of the responding device (</w:t>
                            </w:r>
                            <w:proofErr w:type="spellStart"/>
                            <w:r w:rsidRPr="002869AD">
                              <w:rPr>
                                <w:rFonts w:ascii="Times New Roman" w:hAnsi="Times New Roman"/>
                              </w:rPr>
                              <w:t>gNB</w:t>
                            </w:r>
                            <w:proofErr w:type="spellEnd"/>
                            <w:r w:rsidRPr="002869AD">
                              <w:rPr>
                                <w:rFonts w:ascii="Times New Roman" w:hAnsi="Times New Roman"/>
                              </w:rPr>
                              <w:t>) is not considered</w:t>
                            </w:r>
                          </w:p>
                          <w:p w14:paraId="74E06F5F" w14:textId="77777777" w:rsidR="005E43AD" w:rsidRDefault="005E43A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7AF0C66" id="Text Box 2" o:spid="_x0000_s1039" type="#_x0000_t202" style="position:absolute;left:0;text-align:left;margin-left:-4.7pt;margin-top:30.15pt;width:480.5pt;height:150.5pt;z-index:2516515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" fillcolor="white [3201]" strokeweight=".5pt">
                <v:textbox>
                  <w:txbxContent>
                    <w:p w14:paraId="711C451D" w14:textId="77777777" w:rsidR="005E43AD" w:rsidRPr="002869AD" w:rsidRDefault="005E43AD" w:rsidP="003E3E70">
                      <w:pPr>
                        <w:rPr>
                          <w:rFonts w:ascii="Times New Roman" w:hAnsi="Times New Roman"/>
                          <w:b/>
                          <w:bCs/>
                          <w:u w:val="single"/>
                          <w:lang w:eastAsia="x-none"/>
                        </w:rPr>
                      </w:pPr>
                      <w:r w:rsidRPr="002869AD">
                        <w:rPr>
                          <w:rFonts w:ascii="Times New Roman" w:hAnsi="Times New Roman"/>
                          <w:b/>
                          <w:bCs/>
                          <w:u w:val="single"/>
                          <w:lang w:eastAsia="x-none"/>
                        </w:rPr>
                        <w:t>Conclusion</w:t>
                      </w:r>
                    </w:p>
                    <w:p w14:paraId="649458A7" w14:textId="77777777" w:rsidR="005E43AD" w:rsidRPr="002869AD" w:rsidRDefault="005E43AD" w:rsidP="003E3E70">
                      <w:pPr>
                        <w:rPr>
                          <w:rFonts w:ascii="Times New Roman" w:hAnsi="Times New Roman"/>
                        </w:rPr>
                      </w:pPr>
                      <w:r w:rsidRPr="002869AD">
                        <w:rPr>
                          <w:rFonts w:ascii="Times New Roman" w:hAnsi="Times New Roman"/>
                        </w:rPr>
                        <w:t xml:space="preserve">UL to DL COT sharing is supported for FR2-2 unlicensed operation, including from dynamically scheduled UL and CG-PUSCH. </w:t>
                      </w:r>
                    </w:p>
                    <w:p w14:paraId="3EBBAC11" w14:textId="77777777" w:rsidR="005E43AD" w:rsidRPr="002869AD" w:rsidRDefault="005E43AD" w:rsidP="003E3E70">
                      <w:pPr>
                        <w:rPr>
                          <w:rFonts w:ascii="Times New Roman" w:hAnsi="Times New Roman"/>
                          <w:b/>
                          <w:bCs/>
                          <w:highlight w:val="green"/>
                          <w:lang w:eastAsia="x-none"/>
                        </w:rPr>
                      </w:pPr>
                      <w:r w:rsidRPr="002869AD">
                        <w:rPr>
                          <w:rFonts w:ascii="Times New Roman" w:hAnsi="Times New Roman"/>
                          <w:b/>
                          <w:bCs/>
                          <w:highlight w:val="green"/>
                          <w:lang w:eastAsia="x-none"/>
                        </w:rPr>
                        <w:t>Agreement</w:t>
                      </w:r>
                    </w:p>
                    <w:p w14:paraId="40C4EFF4" w14:textId="77777777" w:rsidR="005E43AD" w:rsidRPr="002869AD" w:rsidRDefault="005E43AD" w:rsidP="003E3E70">
                      <w:pPr>
                        <w:rPr>
                          <w:rFonts w:ascii="Times New Roman" w:hAnsi="Times New Roman"/>
                        </w:rPr>
                      </w:pPr>
                      <w:r w:rsidRPr="002869AD">
                        <w:rPr>
                          <w:rFonts w:ascii="Times New Roman" w:hAnsi="Times New Roman"/>
                        </w:rPr>
                        <w:t>For CG-PUSCH to DL COT sharing, extend the duration and offset range to {1, …, 319}.</w:t>
                      </w:r>
                    </w:p>
                    <w:p w14:paraId="26A0BF4F" w14:textId="77777777" w:rsidR="005E43AD" w:rsidRPr="002869AD" w:rsidRDefault="005E43AD" w:rsidP="003E3E70">
                      <w:pPr>
                        <w:rPr>
                          <w:rFonts w:ascii="Times New Roman" w:hAnsi="Times New Roman"/>
                          <w:b/>
                          <w:bCs/>
                          <w:highlight w:val="green"/>
                          <w:lang w:eastAsia="x-none"/>
                        </w:rPr>
                      </w:pPr>
                      <w:r w:rsidRPr="002869AD">
                        <w:rPr>
                          <w:rFonts w:ascii="Times New Roman" w:hAnsi="Times New Roman"/>
                          <w:b/>
                          <w:bCs/>
                          <w:highlight w:val="green"/>
                          <w:lang w:eastAsia="x-none"/>
                        </w:rPr>
                        <w:t>Agreement</w:t>
                      </w:r>
                    </w:p>
                    <w:p w14:paraId="7FD7F75D" w14:textId="77777777" w:rsidR="005E43AD" w:rsidRPr="002869AD" w:rsidRDefault="005E43AD" w:rsidP="003E3E70">
                      <w:pPr>
                        <w:rPr>
                          <w:rFonts w:ascii="Times New Roman" w:hAnsi="Times New Roman"/>
                        </w:rPr>
                      </w:pPr>
                      <w:r w:rsidRPr="002869AD">
                        <w:rPr>
                          <w:rFonts w:ascii="Times New Roman" w:hAnsi="Times New Roman"/>
                        </w:rPr>
                        <w:t>For UE initiated COT, for EDT determination at the initiating device (UE), the Pout of the responding device (</w:t>
                      </w:r>
                      <w:proofErr w:type="spellStart"/>
                      <w:r w:rsidRPr="002869AD">
                        <w:rPr>
                          <w:rFonts w:ascii="Times New Roman" w:hAnsi="Times New Roman"/>
                        </w:rPr>
                        <w:t>gNB</w:t>
                      </w:r>
                      <w:proofErr w:type="spellEnd"/>
                      <w:r w:rsidRPr="002869AD">
                        <w:rPr>
                          <w:rFonts w:ascii="Times New Roman" w:hAnsi="Times New Roman"/>
                        </w:rPr>
                        <w:t>) is not considered</w:t>
                      </w:r>
                    </w:p>
                    <w:p w14:paraId="74E06F5F" w14:textId="77777777" w:rsidR="005E43AD" w:rsidRDefault="005E43AD"/>
                  </w:txbxContent>
                </v:textbox>
                <w10:wrap type="topAndBottom"/>
              </v:shape>
            </w:pict>
          </mc:Fallback>
        </mc:AlternateContent>
      </w:r>
      <w:r>
        <w:rPr>
          <w:lang w:val="en-US"/>
        </w:rPr>
        <w:t>Regarding UE-initiated COT, the following conclusion and agreements were made during RAN1 #107-e</w:t>
      </w:r>
      <w:r w:rsidR="00E1493B">
        <w:rPr>
          <w:lang w:val="en-US"/>
        </w:rPr>
        <w:fldChar w:fldCharType="begin"/>
      </w:r>
      <w:r w:rsidR="00E1493B">
        <w:rPr>
          <w:lang w:val="en-US"/>
        </w:rPr>
        <w:instrText xml:space="preserve"> REF _Ref92783945 \r \h </w:instrText>
      </w:r>
      <w:r w:rsidR="00E1493B">
        <w:rPr>
          <w:lang w:val="en-US"/>
        </w:rPr>
      </w:r>
      <w:r w:rsidR="00E1493B">
        <w:rPr>
          <w:lang w:val="en-US"/>
        </w:rPr>
        <w:fldChar w:fldCharType="separate"/>
      </w:r>
      <w:r w:rsidR="00E1493B">
        <w:rPr>
          <w:lang w:val="en-US"/>
        </w:rPr>
        <w:t>[13]</w:t>
      </w:r>
      <w:r w:rsidR="00E1493B">
        <w:rPr>
          <w:lang w:val="en-US"/>
        </w:rPr>
        <w:fldChar w:fldCharType="end"/>
      </w:r>
      <w:r>
        <w:rPr>
          <w:lang w:val="en-US"/>
        </w:rPr>
        <w:t xml:space="preserve">. </w:t>
      </w:r>
    </w:p>
    <w:p w14:paraId="37C8B186" w14:textId="6B49EB6B" w:rsidR="003E3E70" w:rsidRDefault="003E3E70" w:rsidP="00434DBF">
      <w:pPr>
        <w:rPr>
          <w:lang w:val="en-US"/>
        </w:rPr>
      </w:pPr>
    </w:p>
    <w:p w14:paraId="3CEBE576" w14:textId="3E3C8B33" w:rsidR="00434DBF" w:rsidRDefault="003E3E70" w:rsidP="00434DBF">
      <w:pPr>
        <w:rPr>
          <w:lang w:val="en-US"/>
        </w:rPr>
      </w:pPr>
      <w:r>
        <w:rPr>
          <w:lang w:val="en-US"/>
        </w:rPr>
        <w:t>However, f</w:t>
      </w:r>
      <w:r w:rsidR="00434DBF">
        <w:rPr>
          <w:lang w:val="en-US"/>
        </w:rPr>
        <w:t xml:space="preserve">or the case where a </w:t>
      </w:r>
      <w:proofErr w:type="spellStart"/>
      <w:r w:rsidR="00434DBF">
        <w:rPr>
          <w:lang w:val="en-US"/>
        </w:rPr>
        <w:t>gNB</w:t>
      </w:r>
      <w:proofErr w:type="spellEnd"/>
      <w:r w:rsidR="00434DBF">
        <w:rPr>
          <w:lang w:val="en-US"/>
        </w:rPr>
        <w:t xml:space="preserve"> shares a channel occupancy initiated by a UE</w:t>
      </w:r>
      <w:r w:rsidR="00DE6FFC">
        <w:rPr>
          <w:lang w:val="en-US"/>
        </w:rPr>
        <w:t xml:space="preserve">, the procedures for DL transmissions are not clear. </w:t>
      </w:r>
      <w:r>
        <w:rPr>
          <w:lang w:val="en-US"/>
        </w:rPr>
        <w:t xml:space="preserve">The following highlights some scenarios that need to be supported in Rel -17. </w:t>
      </w:r>
    </w:p>
    <w:p w14:paraId="39F536A0" w14:textId="050BBEA7" w:rsidR="00DE6FFC" w:rsidRDefault="00DE6FFC" w:rsidP="00DE6FFC">
      <w:pPr>
        <w:ind w:left="450"/>
        <w:rPr>
          <w:lang w:val="en-US"/>
        </w:rPr>
      </w:pPr>
      <w:r>
        <w:rPr>
          <w:lang w:val="en-US"/>
        </w:rPr>
        <w:t xml:space="preserve">1. For regions where sensing is required before all transmissions, for example in Japan, LBT needs to be performed. </w:t>
      </w:r>
    </w:p>
    <w:p w14:paraId="0F3D5E09" w14:textId="2BD2F441" w:rsidR="00DE6FFC" w:rsidRDefault="00DE6FFC" w:rsidP="00DE6FFC">
      <w:pPr>
        <w:ind w:left="450"/>
        <w:rPr>
          <w:lang w:val="en-US"/>
        </w:rPr>
      </w:pPr>
      <w:r>
        <w:rPr>
          <w:lang w:val="en-US"/>
        </w:rPr>
        <w:lastRenderedPageBreak/>
        <w:t xml:space="preserve">2. For regions where sensing is not required before all transmissions and </w:t>
      </w:r>
      <w:proofErr w:type="spellStart"/>
      <w:r w:rsidRPr="00DE6FFC">
        <w:rPr>
          <w:lang w:val="en-US"/>
        </w:rPr>
        <w:t>gNB</w:t>
      </w:r>
      <w:proofErr w:type="spellEnd"/>
      <w:r w:rsidRPr="00DE6FFC">
        <w:rPr>
          <w:lang w:val="en-US"/>
        </w:rPr>
        <w:t xml:space="preserve"> shares a channel occupancy initiated by a UE with a UL transmission on scheduled resources or a PUSCH</w:t>
      </w:r>
      <w:r>
        <w:rPr>
          <w:lang w:val="en-US"/>
        </w:rPr>
        <w:t xml:space="preserve"> </w:t>
      </w:r>
      <w:r w:rsidRPr="00DE6FFC">
        <w:rPr>
          <w:lang w:val="en-US"/>
        </w:rPr>
        <w:t>transmission on configured resources by the UE after a gap</w:t>
      </w:r>
      <w:r>
        <w:rPr>
          <w:lang w:val="en-US"/>
        </w:rPr>
        <w:t xml:space="preserve">, </w:t>
      </w:r>
      <w:r w:rsidRPr="00DE6FFC">
        <w:rPr>
          <w:lang w:val="en-US"/>
        </w:rPr>
        <w:t>the</w:t>
      </w:r>
      <w:r>
        <w:rPr>
          <w:lang w:val="en-US"/>
        </w:rPr>
        <w:t xml:space="preserve"> </w:t>
      </w:r>
      <w:proofErr w:type="spellStart"/>
      <w:r w:rsidRPr="00DE6FFC">
        <w:rPr>
          <w:lang w:val="en-US"/>
        </w:rPr>
        <w:t>gNB</w:t>
      </w:r>
      <w:proofErr w:type="spellEnd"/>
      <w:r w:rsidRPr="00DE6FFC">
        <w:rPr>
          <w:lang w:val="en-US"/>
        </w:rPr>
        <w:t xml:space="preserve"> may transmit a </w:t>
      </w:r>
      <w:r>
        <w:rPr>
          <w:lang w:val="en-US"/>
        </w:rPr>
        <w:t xml:space="preserve">DL </w:t>
      </w:r>
      <w:r w:rsidRPr="00DE6FFC">
        <w:rPr>
          <w:lang w:val="en-US"/>
        </w:rPr>
        <w:t xml:space="preserve">transmission that follows the </w:t>
      </w:r>
      <w:r>
        <w:rPr>
          <w:lang w:val="en-US"/>
        </w:rPr>
        <w:t>UL</w:t>
      </w:r>
      <w:r w:rsidRPr="00DE6FFC">
        <w:rPr>
          <w:lang w:val="en-US"/>
        </w:rPr>
        <w:t xml:space="preserve"> transmission</w:t>
      </w:r>
      <w:r>
        <w:rPr>
          <w:lang w:val="en-US"/>
        </w:rPr>
        <w:t>s</w:t>
      </w:r>
      <w:r w:rsidR="003E3E70">
        <w:rPr>
          <w:lang w:val="en-US"/>
        </w:rPr>
        <w:t xml:space="preserve"> without any LBT. </w:t>
      </w:r>
    </w:p>
    <w:p w14:paraId="56F12892" w14:textId="4F9DF0D3" w:rsidR="006157AE" w:rsidRDefault="006157AE" w:rsidP="006157AE">
      <w:pPr>
        <w:rPr>
          <w:lang w:val="en-US"/>
        </w:rPr>
      </w:pPr>
      <w:r>
        <w:rPr>
          <w:lang w:val="en-US"/>
        </w:rPr>
        <w:t>Based on the above, we propose the following:</w:t>
      </w:r>
    </w:p>
    <w:p w14:paraId="364EA0B7" w14:textId="66BBE6E7" w:rsidR="003E3E70" w:rsidRPr="003E3E70" w:rsidRDefault="003E3E70" w:rsidP="003E3E70">
      <w:pPr>
        <w:pStyle w:val="Proposal"/>
        <w:rPr>
          <w:lang w:val="en-US"/>
        </w:rPr>
      </w:pPr>
      <w:bookmarkStart w:id="444" w:name="_Toc95761795"/>
      <w:r>
        <w:rPr>
          <w:lang w:val="en-US"/>
        </w:rPr>
        <w:t xml:space="preserve">For regions where sensing is not required before every transmission, </w:t>
      </w:r>
      <w:r w:rsidRPr="003E3E70">
        <w:rPr>
          <w:lang w:val="en-US"/>
        </w:rPr>
        <w:t xml:space="preserve">and </w:t>
      </w:r>
      <w:proofErr w:type="spellStart"/>
      <w:r w:rsidRPr="003E3E70">
        <w:rPr>
          <w:lang w:val="en-US"/>
        </w:rPr>
        <w:t>gNB</w:t>
      </w:r>
      <w:proofErr w:type="spellEnd"/>
      <w:r w:rsidRPr="003E3E70">
        <w:rPr>
          <w:lang w:val="en-US"/>
        </w:rPr>
        <w:t xml:space="preserve"> shares a channel occupancy initiated by a UE with a UL transmission on scheduled resources or a PUSCH transmission on configured resources, the </w:t>
      </w:r>
      <w:proofErr w:type="spellStart"/>
      <w:r w:rsidRPr="003E3E70">
        <w:rPr>
          <w:lang w:val="en-US"/>
        </w:rPr>
        <w:t>gNB</w:t>
      </w:r>
      <w:proofErr w:type="spellEnd"/>
      <w:r w:rsidRPr="003E3E70">
        <w:rPr>
          <w:lang w:val="en-US"/>
        </w:rPr>
        <w:t xml:space="preserve"> may transmit a DL transmission that follows the UL transmissions without any LBT.</w:t>
      </w:r>
      <w:bookmarkEnd w:id="444"/>
    </w:p>
    <w:p w14:paraId="22302300" w14:textId="162CE027" w:rsidR="00DE6FFC" w:rsidRDefault="007A5D3C" w:rsidP="0024323B">
      <w:pPr>
        <w:pStyle w:val="Proposal"/>
        <w:rPr>
          <w:lang w:val="en-US"/>
        </w:rPr>
      </w:pPr>
      <w:bookmarkStart w:id="445" w:name="_Toc95761796"/>
      <w:r>
        <w:rPr>
          <w:lang w:val="en-US"/>
        </w:rPr>
        <w:t>In</w:t>
      </w:r>
      <w:r w:rsidR="00726EDF">
        <w:rPr>
          <w:lang w:val="en-US"/>
        </w:rPr>
        <w:t xml:space="preserve"> regions where sensing is required before all transmissions, </w:t>
      </w:r>
      <w:r>
        <w:rPr>
          <w:lang w:val="en-US"/>
        </w:rPr>
        <w:t xml:space="preserve">for DL transmissions </w:t>
      </w:r>
      <w:r w:rsidR="00726EDF">
        <w:rPr>
          <w:lang w:val="en-US"/>
        </w:rPr>
        <w:t>in a UE-</w:t>
      </w:r>
      <w:r w:rsidR="003D1C87">
        <w:rPr>
          <w:lang w:val="en-US"/>
        </w:rPr>
        <w:t>initiated</w:t>
      </w:r>
      <w:r w:rsidR="00726EDF">
        <w:rPr>
          <w:lang w:val="en-US"/>
        </w:rPr>
        <w:t xml:space="preserve"> COT, the </w:t>
      </w:r>
      <w:proofErr w:type="spellStart"/>
      <w:r w:rsidR="00726EDF">
        <w:rPr>
          <w:lang w:val="en-US"/>
        </w:rPr>
        <w:t>gNB</w:t>
      </w:r>
      <w:proofErr w:type="spellEnd"/>
      <w:r w:rsidR="00726EDF">
        <w:rPr>
          <w:lang w:val="en-US"/>
        </w:rPr>
        <w:t xml:space="preserve"> may choose Type 1 channel access or Type 2 channel access based on implementation.</w:t>
      </w:r>
      <w:bookmarkEnd w:id="445"/>
      <w:r w:rsidR="00726EDF">
        <w:rPr>
          <w:lang w:val="en-US"/>
        </w:rPr>
        <w:t xml:space="preserve"> </w:t>
      </w:r>
    </w:p>
    <w:p w14:paraId="5D05A65F" w14:textId="208D9858" w:rsidR="006157AE" w:rsidRDefault="009056F7" w:rsidP="009056F7">
      <w:pPr>
        <w:pStyle w:val="Heading2"/>
        <w:rPr>
          <w:lang w:val="en-US"/>
        </w:rPr>
      </w:pPr>
      <w:bookmarkStart w:id="446" w:name="_Toc95762711"/>
      <w:r>
        <w:rPr>
          <w:lang w:val="en-US"/>
        </w:rPr>
        <w:t>3.4</w:t>
      </w:r>
      <w:r>
        <w:rPr>
          <w:lang w:val="en-US"/>
        </w:rPr>
        <w:tab/>
        <w:t>DCI 2_0 and LBT upgrade</w:t>
      </w:r>
      <w:bookmarkEnd w:id="446"/>
    </w:p>
    <w:p w14:paraId="731A293A" w14:textId="73359A38" w:rsidR="00475BD2" w:rsidRDefault="009B6C57" w:rsidP="00475BD2">
      <w:pPr>
        <w:rPr>
          <w:lang w:val="en-US"/>
        </w:rPr>
      </w:pPr>
      <w:r>
        <w:rPr>
          <w:lang w:val="en-US"/>
        </w:rPr>
        <w:t>In RAN1 #107b-e</w:t>
      </w:r>
      <w:r w:rsidR="00020596">
        <w:rPr>
          <w:lang w:val="en-US"/>
        </w:rPr>
        <w:fldChar w:fldCharType="begin"/>
      </w:r>
      <w:r w:rsidR="00020596">
        <w:rPr>
          <w:lang w:val="en-US"/>
        </w:rPr>
        <w:instrText xml:space="preserve"> REF _Ref95485025 \r \h </w:instrText>
      </w:r>
      <w:r w:rsidR="00020596">
        <w:rPr>
          <w:lang w:val="en-US"/>
        </w:rPr>
      </w:r>
      <w:r w:rsidR="00020596">
        <w:rPr>
          <w:lang w:val="en-US"/>
        </w:rPr>
        <w:fldChar w:fldCharType="separate"/>
      </w:r>
      <w:r w:rsidR="00020596">
        <w:rPr>
          <w:lang w:val="en-US"/>
        </w:rPr>
        <w:t>[15]</w:t>
      </w:r>
      <w:r w:rsidR="00020596">
        <w:rPr>
          <w:lang w:val="en-US"/>
        </w:rPr>
        <w:fldChar w:fldCharType="end"/>
      </w:r>
      <w:r>
        <w:rPr>
          <w:lang w:val="en-US"/>
        </w:rPr>
        <w:t xml:space="preserve">, there were discussions regarding supporting beam specific indication of COT duration via DCI 2_0. </w:t>
      </w:r>
    </w:p>
    <w:p w14:paraId="697EDFA5" w14:textId="575D3E82" w:rsidR="009B6C57" w:rsidRDefault="009B6C57" w:rsidP="00475BD2">
      <w:pPr>
        <w:rPr>
          <w:lang w:val="en-US"/>
        </w:rPr>
      </w:pPr>
      <w:r>
        <w:rPr>
          <w:noProof/>
          <w:lang w:val="en-US"/>
        </w:rPr>
        <mc:AlternateContent>
          <mc:Choice Requires="wps">
            <w:drawing>
              <wp:anchor distT="0" distB="0" distL="114300" distR="114300" simplePos="0" relativeHeight="251685376" behindDoc="0" locked="0" layoutInCell="1" allowOverlap="1" wp14:anchorId="2F33D4D9" wp14:editId="6D3D2272">
                <wp:simplePos x="0" y="0"/>
                <wp:positionH relativeFrom="column">
                  <wp:posOffset>27333</wp:posOffset>
                </wp:positionH>
                <wp:positionV relativeFrom="paragraph">
                  <wp:posOffset>117889</wp:posOffset>
                </wp:positionV>
                <wp:extent cx="6146358" cy="3112936"/>
                <wp:effectExtent l="0" t="0" r="26035" b="11430"/>
                <wp:wrapTopAndBottom/>
                <wp:docPr id="5" name="Text Box 5"/>
                <wp:cNvGraphicFramePr/>
                <a:graphic xmlns:a="http://schemas.openxmlformats.org/drawingml/2006/main">
                  <a:graphicData uri="http://schemas.microsoft.com/office/word/2010/wordprocessingShape">
                    <wps:wsp>
                      <wps:cNvSpPr txBox="1"/>
                      <wps:spPr>
                        <a:xfrm>
                          <a:off x="0" y="0"/>
                          <a:ext cx="6146358" cy="3112936"/>
                        </a:xfrm>
                        <a:prstGeom prst="rect">
                          <a:avLst/>
                        </a:prstGeom>
                        <a:solidFill>
                          <a:schemeClr val="lt1"/>
                        </a:solidFill>
                        <a:ln w="6350">
                          <a:solidFill>
                            <a:prstClr val="black"/>
                          </a:solidFill>
                        </a:ln>
                      </wps:spPr>
                      <wps:txbx>
                        <w:txbxContent>
                          <w:p w14:paraId="57A74BD7" w14:textId="77777777" w:rsidR="009B6C57" w:rsidRPr="009B6C57" w:rsidRDefault="009B6C57" w:rsidP="009B6C57">
                            <w:r w:rsidRPr="009B6C57">
                              <w:rPr>
                                <w:highlight w:val="yellow"/>
                              </w:rPr>
                              <w:t>Proposal 2.10-1</w:t>
                            </w:r>
                          </w:p>
                          <w:p w14:paraId="4815688C" w14:textId="77777777" w:rsidR="009B6C57" w:rsidRPr="009B6C57" w:rsidRDefault="009B6C57" w:rsidP="009B6C57">
                            <w:r w:rsidRPr="009B6C57">
                              <w:t>Introduce beam specific COT-SI (COT duration and (if introduced) available RB sets) delivery in DCI 2_0</w:t>
                            </w:r>
                          </w:p>
                          <w:p w14:paraId="07DCC441" w14:textId="77777777" w:rsidR="009B6C57" w:rsidRDefault="009B6C57" w:rsidP="009B6C57">
                            <w:pPr>
                              <w:pStyle w:val="discussionpoint"/>
                            </w:pPr>
                            <w:r w:rsidRPr="009B6C57">
                              <w:rPr>
                                <w:highlight w:val="yellow"/>
                              </w:rPr>
                              <w:t>Discussion 2.10-2</w:t>
                            </w:r>
                          </w:p>
                          <w:p w14:paraId="3B619E1F" w14:textId="77777777" w:rsidR="009B6C57" w:rsidRDefault="009B6C57" w:rsidP="009B6C57">
                            <w:r>
                              <w:t>On mechanism to specific beam specific COT-SI (if supported)</w:t>
                            </w:r>
                          </w:p>
                          <w:p w14:paraId="2AFBE10E" w14:textId="77777777" w:rsidR="009B6C57" w:rsidRDefault="009B6C57" w:rsidP="009B6C57">
                            <w:pPr>
                              <w:pStyle w:val="ListParagraph"/>
                              <w:numPr>
                                <w:ilvl w:val="0"/>
                                <w:numId w:val="78"/>
                              </w:numPr>
                              <w:kinsoku w:val="0"/>
                              <w:autoSpaceDE/>
                              <w:autoSpaceDN/>
                              <w:spacing w:after="60" w:line="259" w:lineRule="auto"/>
                              <w:jc w:val="left"/>
                              <w:rPr>
                                <w:rFonts w:eastAsia="Times New Roman"/>
                              </w:rPr>
                            </w:pPr>
                            <w:r>
                              <w:rPr>
                                <w:rFonts w:eastAsia="Times New Roman"/>
                              </w:rPr>
                              <w:t>Alt 1: Bitmap indicator of beam groups served in CO for PUCCH-SpatialRelationInfo</w:t>
                            </w:r>
                          </w:p>
                          <w:p w14:paraId="1BF5AF1A" w14:textId="77777777" w:rsidR="009B6C57" w:rsidRDefault="009B6C57" w:rsidP="009B6C57">
                            <w:pPr>
                              <w:pStyle w:val="ListParagraph"/>
                              <w:numPr>
                                <w:ilvl w:val="1"/>
                                <w:numId w:val="78"/>
                              </w:numPr>
                              <w:kinsoku w:val="0"/>
                              <w:autoSpaceDE/>
                              <w:autoSpaceDN/>
                              <w:spacing w:after="60" w:line="259" w:lineRule="auto"/>
                              <w:jc w:val="left"/>
                              <w:rPr>
                                <w:rFonts w:eastAsia="Times New Roman"/>
                              </w:rPr>
                            </w:pPr>
                            <w:r>
                              <w:rPr>
                                <w:rFonts w:eastAsia="Times New Roman"/>
                              </w:rPr>
                              <w:t>Nokia</w:t>
                            </w:r>
                          </w:p>
                          <w:p w14:paraId="3B4B4A31" w14:textId="77777777" w:rsidR="009B6C57" w:rsidRDefault="009B6C57" w:rsidP="009B6C57">
                            <w:pPr>
                              <w:pStyle w:val="ListParagraph"/>
                              <w:numPr>
                                <w:ilvl w:val="0"/>
                                <w:numId w:val="78"/>
                              </w:numPr>
                              <w:kinsoku w:val="0"/>
                              <w:autoSpaceDE/>
                              <w:autoSpaceDN/>
                              <w:spacing w:after="60" w:line="259" w:lineRule="auto"/>
                              <w:jc w:val="left"/>
                              <w:rPr>
                                <w:rFonts w:eastAsia="Times New Roman"/>
                              </w:rPr>
                            </w:pPr>
                            <w:r>
                              <w:rPr>
                                <w:rFonts w:eastAsia="Times New Roman"/>
                              </w:rPr>
                              <w:t xml:space="preserve">Alt 2: Introduced one or more TCI field in DCI 2_0 </w:t>
                            </w:r>
                          </w:p>
                          <w:p w14:paraId="526A1A28" w14:textId="77777777" w:rsidR="009B6C57" w:rsidRDefault="009B6C57" w:rsidP="009B6C57">
                            <w:pPr>
                              <w:pStyle w:val="ListParagraph"/>
                              <w:numPr>
                                <w:ilvl w:val="1"/>
                                <w:numId w:val="78"/>
                              </w:numPr>
                              <w:kinsoku w:val="0"/>
                              <w:autoSpaceDE/>
                              <w:autoSpaceDN/>
                              <w:spacing w:after="60" w:line="259" w:lineRule="auto"/>
                              <w:jc w:val="left"/>
                              <w:rPr>
                                <w:rFonts w:eastAsia="Times New Roman"/>
                              </w:rPr>
                            </w:pPr>
                            <w:r>
                              <w:rPr>
                                <w:rFonts w:eastAsia="Times New Roman"/>
                              </w:rPr>
                              <w:t>Nokia, Qualcomm TCI_R17, LG, Apple, Intel, Lenovo, vivo, OPPO, ZTE, InterDigital, Transsion, NEC</w:t>
                            </w:r>
                          </w:p>
                          <w:p w14:paraId="4B7A6100" w14:textId="77777777" w:rsidR="009B6C57" w:rsidRDefault="009B6C57" w:rsidP="009B6C57">
                            <w:pPr>
                              <w:pStyle w:val="ListParagraph"/>
                              <w:numPr>
                                <w:ilvl w:val="0"/>
                                <w:numId w:val="78"/>
                              </w:numPr>
                              <w:kinsoku w:val="0"/>
                              <w:autoSpaceDE/>
                              <w:autoSpaceDN/>
                              <w:spacing w:after="60" w:line="259" w:lineRule="auto"/>
                              <w:jc w:val="left"/>
                              <w:rPr>
                                <w:rFonts w:eastAsia="Times New Roman"/>
                              </w:rPr>
                            </w:pPr>
                            <w:r>
                              <w:rPr>
                                <w:rFonts w:eastAsia="Times New Roman"/>
                              </w:rPr>
                              <w:t>Alt 3:Beam Availability indicator</w:t>
                            </w:r>
                          </w:p>
                          <w:p w14:paraId="30E80921" w14:textId="77777777" w:rsidR="009B6C57" w:rsidRDefault="009B6C57" w:rsidP="009B6C57">
                            <w:pPr>
                              <w:pStyle w:val="ListParagraph"/>
                              <w:numPr>
                                <w:ilvl w:val="1"/>
                                <w:numId w:val="78"/>
                              </w:numPr>
                              <w:kinsoku w:val="0"/>
                              <w:autoSpaceDE/>
                              <w:autoSpaceDN/>
                              <w:spacing w:after="60" w:line="259" w:lineRule="auto"/>
                              <w:jc w:val="left"/>
                              <w:rPr>
                                <w:rFonts w:eastAsia="Times New Roman"/>
                              </w:rPr>
                            </w:pPr>
                            <w:r>
                              <w:rPr>
                                <w:rFonts w:eastAsia="Times New Roman"/>
                              </w:rPr>
                              <w:t>Panasonic, LG, ZTE, InterDigital, Transsion, CATT, NEC</w:t>
                            </w:r>
                          </w:p>
                          <w:p w14:paraId="50B2FF71" w14:textId="77777777" w:rsidR="009B6C57" w:rsidRDefault="009B6C57" w:rsidP="009B6C57">
                            <w:pPr>
                              <w:pStyle w:val="ListParagraph"/>
                              <w:numPr>
                                <w:ilvl w:val="0"/>
                                <w:numId w:val="78"/>
                              </w:numPr>
                              <w:kinsoku w:val="0"/>
                              <w:autoSpaceDE/>
                              <w:autoSpaceDN/>
                              <w:spacing w:after="60" w:line="259" w:lineRule="auto"/>
                              <w:jc w:val="left"/>
                              <w:rPr>
                                <w:rFonts w:eastAsia="Times New Roman"/>
                              </w:rPr>
                            </w:pPr>
                            <w:r>
                              <w:rPr>
                                <w:rFonts w:eastAsia="Times New Roman"/>
                              </w:rPr>
                              <w:t>Others?</w:t>
                            </w:r>
                          </w:p>
                          <w:p w14:paraId="7DFE84B0" w14:textId="77777777" w:rsidR="009B6C57" w:rsidRDefault="009B6C57" w:rsidP="009B6C57">
                            <w:r>
                              <w:t>Not supporting: HW, Ericsson, MTK</w:t>
                            </w:r>
                          </w:p>
                          <w:p w14:paraId="0E9ACA41" w14:textId="77777777" w:rsidR="009B6C57" w:rsidRDefault="009B6C5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F33D4D9" id="Text Box 5" o:spid="_x0000_s1040" type="#_x0000_t202" style="position:absolute;left:0;text-align:left;margin-left:2.15pt;margin-top:9.3pt;width:483.95pt;height:245.1pt;z-index:2516853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" fillcolor="white [3201]" strokeweight=".5pt">
                <v:textbox>
                  <w:txbxContent>
                    <w:p w14:paraId="57A74BD7" w14:textId="77777777" w:rsidR="009B6C57" w:rsidRPr="009B6C57" w:rsidRDefault="009B6C57" w:rsidP="009B6C57">
                      <w:r w:rsidRPr="009B6C57">
                        <w:rPr>
                          <w:highlight w:val="yellow"/>
                        </w:rPr>
                        <w:t>Proposal 2.10-1</w:t>
                      </w:r>
                    </w:p>
                    <w:p w14:paraId="4815688C" w14:textId="77777777" w:rsidR="009B6C57" w:rsidRPr="009B6C57" w:rsidRDefault="009B6C57" w:rsidP="009B6C57">
                      <w:r w:rsidRPr="009B6C57">
                        <w:t>Introduce beam specific COT-SI (COT duration and (if introduced) available RB sets) delivery in DCI 2_0</w:t>
                      </w:r>
                    </w:p>
                    <w:p w14:paraId="07DCC441" w14:textId="77777777" w:rsidR="009B6C57" w:rsidRDefault="009B6C57" w:rsidP="009B6C57">
                      <w:pPr>
                        <w:pStyle w:val="discussionpoint"/>
                      </w:pPr>
                      <w:r w:rsidRPr="009B6C57">
                        <w:rPr>
                          <w:highlight w:val="yellow"/>
                        </w:rPr>
                        <w:t>Discussion 2.10-2</w:t>
                      </w:r>
                    </w:p>
                    <w:p w14:paraId="3B619E1F" w14:textId="77777777" w:rsidR="009B6C57" w:rsidRDefault="009B6C57" w:rsidP="009B6C57">
                      <w:r>
                        <w:t>On mechanism to specific beam specific COT-SI (if supported)</w:t>
                      </w:r>
                    </w:p>
                    <w:p w14:paraId="2AFBE10E" w14:textId="77777777" w:rsidR="009B6C57" w:rsidRDefault="009B6C57" w:rsidP="009B6C57">
                      <w:pPr>
                        <w:pStyle w:val="ListParagraph"/>
                        <w:numPr>
                          <w:ilvl w:val="0"/>
                          <w:numId w:val="78"/>
                        </w:numPr>
                        <w:kinsoku w:val="0"/>
                        <w:autoSpaceDE/>
                        <w:autoSpaceDN/>
                        <w:spacing w:after="60" w:line="259" w:lineRule="auto"/>
                        <w:jc w:val="left"/>
                        <w:rPr>
                          <w:rFonts w:eastAsia="Times New Roman"/>
                        </w:rPr>
                      </w:pPr>
                      <w:r>
                        <w:rPr>
                          <w:rFonts w:eastAsia="Times New Roman"/>
                        </w:rPr>
                        <w:t>Alt 1: Bitmap indicator of beam groups served in CO for PUCCH-SpatialRelationInfo</w:t>
                      </w:r>
                    </w:p>
                    <w:p w14:paraId="1BF5AF1A" w14:textId="77777777" w:rsidR="009B6C57" w:rsidRDefault="009B6C57" w:rsidP="009B6C57">
                      <w:pPr>
                        <w:pStyle w:val="ListParagraph"/>
                        <w:numPr>
                          <w:ilvl w:val="1"/>
                          <w:numId w:val="78"/>
                        </w:numPr>
                        <w:kinsoku w:val="0"/>
                        <w:autoSpaceDE/>
                        <w:autoSpaceDN/>
                        <w:spacing w:after="60" w:line="259" w:lineRule="auto"/>
                        <w:jc w:val="left"/>
                        <w:rPr>
                          <w:rFonts w:eastAsia="Times New Roman"/>
                        </w:rPr>
                      </w:pPr>
                      <w:r>
                        <w:rPr>
                          <w:rFonts w:eastAsia="Times New Roman"/>
                        </w:rPr>
                        <w:t>Nokia</w:t>
                      </w:r>
                    </w:p>
                    <w:p w14:paraId="3B4B4A31" w14:textId="77777777" w:rsidR="009B6C57" w:rsidRDefault="009B6C57" w:rsidP="009B6C57">
                      <w:pPr>
                        <w:pStyle w:val="ListParagraph"/>
                        <w:numPr>
                          <w:ilvl w:val="0"/>
                          <w:numId w:val="78"/>
                        </w:numPr>
                        <w:kinsoku w:val="0"/>
                        <w:autoSpaceDE/>
                        <w:autoSpaceDN/>
                        <w:spacing w:after="60" w:line="259" w:lineRule="auto"/>
                        <w:jc w:val="left"/>
                        <w:rPr>
                          <w:rFonts w:eastAsia="Times New Roman"/>
                        </w:rPr>
                      </w:pPr>
                      <w:r>
                        <w:rPr>
                          <w:rFonts w:eastAsia="Times New Roman"/>
                        </w:rPr>
                        <w:t xml:space="preserve">Alt 2: Introduced one or more TCI field in DCI 2_0 </w:t>
                      </w:r>
                    </w:p>
                    <w:p w14:paraId="526A1A28" w14:textId="77777777" w:rsidR="009B6C57" w:rsidRDefault="009B6C57" w:rsidP="009B6C57">
                      <w:pPr>
                        <w:pStyle w:val="ListParagraph"/>
                        <w:numPr>
                          <w:ilvl w:val="1"/>
                          <w:numId w:val="78"/>
                        </w:numPr>
                        <w:kinsoku w:val="0"/>
                        <w:autoSpaceDE/>
                        <w:autoSpaceDN/>
                        <w:spacing w:after="60" w:line="259" w:lineRule="auto"/>
                        <w:jc w:val="left"/>
                        <w:rPr>
                          <w:rFonts w:eastAsia="Times New Roman"/>
                        </w:rPr>
                      </w:pPr>
                      <w:r>
                        <w:rPr>
                          <w:rFonts w:eastAsia="Times New Roman"/>
                        </w:rPr>
                        <w:t>Nokia, Qualcomm TCI_R17, LG, Apple, Intel, Lenovo, vivo, OPPO, ZTE, InterDigital, Transsion, NEC</w:t>
                      </w:r>
                    </w:p>
                    <w:p w14:paraId="4B7A6100" w14:textId="77777777" w:rsidR="009B6C57" w:rsidRDefault="009B6C57" w:rsidP="009B6C57">
                      <w:pPr>
                        <w:pStyle w:val="ListParagraph"/>
                        <w:numPr>
                          <w:ilvl w:val="0"/>
                          <w:numId w:val="78"/>
                        </w:numPr>
                        <w:kinsoku w:val="0"/>
                        <w:autoSpaceDE/>
                        <w:autoSpaceDN/>
                        <w:spacing w:after="60" w:line="259" w:lineRule="auto"/>
                        <w:jc w:val="left"/>
                        <w:rPr>
                          <w:rFonts w:eastAsia="Times New Roman"/>
                        </w:rPr>
                      </w:pPr>
                      <w:r>
                        <w:rPr>
                          <w:rFonts w:eastAsia="Times New Roman"/>
                        </w:rPr>
                        <w:t>Alt 3:Beam Availability indicator</w:t>
                      </w:r>
                    </w:p>
                    <w:p w14:paraId="30E80921" w14:textId="77777777" w:rsidR="009B6C57" w:rsidRDefault="009B6C57" w:rsidP="009B6C57">
                      <w:pPr>
                        <w:pStyle w:val="ListParagraph"/>
                        <w:numPr>
                          <w:ilvl w:val="1"/>
                          <w:numId w:val="78"/>
                        </w:numPr>
                        <w:kinsoku w:val="0"/>
                        <w:autoSpaceDE/>
                        <w:autoSpaceDN/>
                        <w:spacing w:after="60" w:line="259" w:lineRule="auto"/>
                        <w:jc w:val="left"/>
                        <w:rPr>
                          <w:rFonts w:eastAsia="Times New Roman"/>
                        </w:rPr>
                      </w:pPr>
                      <w:r>
                        <w:rPr>
                          <w:rFonts w:eastAsia="Times New Roman"/>
                        </w:rPr>
                        <w:t>Panasonic, LG, ZTE, InterDigital, Transsion, CATT, NEC</w:t>
                      </w:r>
                    </w:p>
                    <w:p w14:paraId="50B2FF71" w14:textId="77777777" w:rsidR="009B6C57" w:rsidRDefault="009B6C57" w:rsidP="009B6C57">
                      <w:pPr>
                        <w:pStyle w:val="ListParagraph"/>
                        <w:numPr>
                          <w:ilvl w:val="0"/>
                          <w:numId w:val="78"/>
                        </w:numPr>
                        <w:kinsoku w:val="0"/>
                        <w:autoSpaceDE/>
                        <w:autoSpaceDN/>
                        <w:spacing w:after="60" w:line="259" w:lineRule="auto"/>
                        <w:jc w:val="left"/>
                        <w:rPr>
                          <w:rFonts w:eastAsia="Times New Roman"/>
                        </w:rPr>
                      </w:pPr>
                      <w:r>
                        <w:rPr>
                          <w:rFonts w:eastAsia="Times New Roman"/>
                        </w:rPr>
                        <w:t>Others?</w:t>
                      </w:r>
                    </w:p>
                    <w:p w14:paraId="7DFE84B0" w14:textId="77777777" w:rsidR="009B6C57" w:rsidRDefault="009B6C57" w:rsidP="009B6C57">
                      <w:r>
                        <w:t>Not supporting: HW, Ericsson, MTK</w:t>
                      </w:r>
                    </w:p>
                    <w:p w14:paraId="0E9ACA41" w14:textId="77777777" w:rsidR="009B6C57" w:rsidRDefault="009B6C57"/>
                  </w:txbxContent>
                </v:textbox>
                <w10:wrap type="topAndBottom"/>
              </v:shape>
            </w:pict>
          </mc:Fallback>
        </mc:AlternateContent>
      </w:r>
    </w:p>
    <w:p w14:paraId="71E52323" w14:textId="6E67C201" w:rsidR="009B6C57" w:rsidRDefault="00722999" w:rsidP="00475BD2">
      <w:pPr>
        <w:rPr>
          <w:lang w:val="en-US"/>
        </w:rPr>
      </w:pPr>
      <w:r w:rsidRPr="00722999">
        <w:rPr>
          <w:lang w:val="en-US"/>
        </w:rPr>
        <w:t xml:space="preserve">The </w:t>
      </w:r>
      <w:r>
        <w:rPr>
          <w:lang w:val="en-US"/>
        </w:rPr>
        <w:t xml:space="preserve">motivation to introduce beam specific COT duration in DCI2_0 is that a UE may accidentally position itself in the side lobe or back lobe of the DCI2_0 and may accidentally share the COT while it is not supposed to. </w:t>
      </w:r>
      <w:r>
        <w:rPr>
          <w:rFonts w:eastAsia="PMingLiU"/>
          <w:lang w:val="en-US" w:eastAsia="zh-TW"/>
        </w:rPr>
        <w:t>DCI 2_0 doesn’t contain any scheduling information</w:t>
      </w:r>
      <w:r>
        <w:rPr>
          <w:rFonts w:eastAsia="PMingLiU"/>
          <w:lang w:val="en-US" w:eastAsia="zh-TW"/>
        </w:rPr>
        <w:t xml:space="preserve"> and i</w:t>
      </w:r>
      <w:r>
        <w:rPr>
          <w:rFonts w:eastAsia="PMingLiU"/>
          <w:lang w:val="en-US" w:eastAsia="zh-TW"/>
        </w:rPr>
        <w:t>f a UE accidentally</w:t>
      </w:r>
      <w:r>
        <w:rPr>
          <w:rFonts w:eastAsia="PMingLiU"/>
          <w:lang w:val="en-US" w:eastAsia="zh-TW"/>
        </w:rPr>
        <w:t xml:space="preserve"> positions itself in the side-back lobe and is able to decode </w:t>
      </w:r>
      <w:r>
        <w:rPr>
          <w:rFonts w:eastAsia="PMingLiU" w:hint="eastAsia"/>
          <w:lang w:val="en-US" w:eastAsia="zh-TW"/>
        </w:rPr>
        <w:t xml:space="preserve">DCI </w:t>
      </w:r>
      <w:r>
        <w:rPr>
          <w:rFonts w:eastAsia="PMingLiU"/>
          <w:lang w:val="en-US" w:eastAsia="zh-TW"/>
        </w:rPr>
        <w:t>2_0,</w:t>
      </w:r>
      <w:r>
        <w:rPr>
          <w:rFonts w:eastAsia="PMingLiU"/>
          <w:lang w:val="en-US" w:eastAsia="zh-TW"/>
        </w:rPr>
        <w:t xml:space="preserve"> it means that the UE is able to receive good enough SINR to decode it and it is therefore allowed to share the COT. Furthermore,</w:t>
      </w:r>
      <w:r>
        <w:rPr>
          <w:rFonts w:eastAsia="PMingLiU"/>
          <w:lang w:val="en-US" w:eastAsia="zh-TW"/>
        </w:rPr>
        <w:t xml:space="preserve"> it still needs </w:t>
      </w:r>
      <w:proofErr w:type="spellStart"/>
      <w:r>
        <w:rPr>
          <w:rFonts w:eastAsia="PMingLiU"/>
          <w:lang w:val="en-US" w:eastAsia="zh-TW"/>
        </w:rPr>
        <w:t>gNB’s</w:t>
      </w:r>
      <w:proofErr w:type="spellEnd"/>
      <w:r>
        <w:rPr>
          <w:rFonts w:eastAsia="PMingLiU"/>
          <w:lang w:val="en-US" w:eastAsia="zh-TW"/>
        </w:rPr>
        <w:t xml:space="preserve"> indication to begin its UL transmission. In other words, even </w:t>
      </w:r>
      <w:r>
        <w:rPr>
          <w:rFonts w:eastAsia="PMingLiU"/>
          <w:lang w:val="en-US" w:eastAsia="zh-TW"/>
        </w:rPr>
        <w:t xml:space="preserve">if </w:t>
      </w:r>
      <w:r>
        <w:rPr>
          <w:rFonts w:eastAsia="PMingLiU"/>
          <w:lang w:val="en-US" w:eastAsia="zh-TW"/>
        </w:rPr>
        <w:t xml:space="preserve">a UE </w:t>
      </w:r>
      <w:r w:rsidR="003A3B9C">
        <w:rPr>
          <w:rFonts w:eastAsia="PMingLiU"/>
          <w:lang w:val="en-US" w:eastAsia="zh-TW"/>
        </w:rPr>
        <w:t>can</w:t>
      </w:r>
      <w:r>
        <w:rPr>
          <w:rFonts w:eastAsia="PMingLiU"/>
          <w:lang w:val="en-US" w:eastAsia="zh-TW"/>
        </w:rPr>
        <w:t xml:space="preserve"> </w:t>
      </w:r>
      <w:r>
        <w:rPr>
          <w:rFonts w:eastAsia="PMingLiU"/>
          <w:lang w:val="en-US" w:eastAsia="zh-TW"/>
        </w:rPr>
        <w:t xml:space="preserve">decode DCI 2_0, we don’t think it can accidentally share the COT. </w:t>
      </w:r>
      <w:r>
        <w:rPr>
          <w:rFonts w:eastAsia="PMingLiU"/>
          <w:lang w:val="en-US" w:eastAsia="zh-TW"/>
        </w:rPr>
        <w:t>We believe the case that the UE may have a CG-PUSCH that originally w</w:t>
      </w:r>
      <w:r w:rsidR="003A3B9C">
        <w:rPr>
          <w:rFonts w:eastAsia="PMingLiU"/>
          <w:lang w:val="en-US" w:eastAsia="zh-TW"/>
        </w:rPr>
        <w:t>ould have been</w:t>
      </w:r>
      <w:r>
        <w:rPr>
          <w:rFonts w:eastAsia="PMingLiU"/>
          <w:lang w:val="en-US" w:eastAsia="zh-TW"/>
        </w:rPr>
        <w:t xml:space="preserve"> cancelled</w:t>
      </w:r>
      <w:r w:rsidR="006F0BC1">
        <w:rPr>
          <w:rFonts w:eastAsia="PMingLiU"/>
          <w:lang w:val="en-US" w:eastAsia="zh-TW"/>
        </w:rPr>
        <w:t xml:space="preserve"> but </w:t>
      </w:r>
      <w:r w:rsidR="003A3B9C">
        <w:rPr>
          <w:rFonts w:eastAsia="PMingLiU"/>
          <w:lang w:val="en-US" w:eastAsia="zh-TW"/>
        </w:rPr>
        <w:t>would be transmitted</w:t>
      </w:r>
      <w:r w:rsidR="006F0BC1">
        <w:rPr>
          <w:rFonts w:eastAsia="PMingLiU"/>
          <w:lang w:val="en-US" w:eastAsia="zh-TW"/>
        </w:rPr>
        <w:t xml:space="preserve"> in this scenario</w:t>
      </w:r>
      <w:r>
        <w:rPr>
          <w:rFonts w:eastAsia="PMingLiU"/>
          <w:lang w:val="en-US" w:eastAsia="zh-TW"/>
        </w:rPr>
        <w:t xml:space="preserve"> is </w:t>
      </w:r>
      <w:r>
        <w:rPr>
          <w:lang w:val="en-US"/>
        </w:rPr>
        <w:t>a corner case that does not need any optimization.</w:t>
      </w:r>
      <w:r>
        <w:rPr>
          <w:lang w:val="en-US"/>
        </w:rPr>
        <w:t xml:space="preserve"> </w:t>
      </w:r>
      <w:r w:rsidR="006F0BC1">
        <w:rPr>
          <w:lang w:val="en-US"/>
        </w:rPr>
        <w:t xml:space="preserve">In addition, the specification will </w:t>
      </w:r>
      <w:r w:rsidR="00526A67">
        <w:rPr>
          <w:lang w:val="en-US"/>
        </w:rPr>
        <w:t>largely</w:t>
      </w:r>
      <w:r w:rsidR="006F0BC1">
        <w:rPr>
          <w:lang w:val="en-US"/>
        </w:rPr>
        <w:t xml:space="preserve"> </w:t>
      </w:r>
      <w:r w:rsidR="003A3B9C">
        <w:rPr>
          <w:lang w:val="en-US"/>
        </w:rPr>
        <w:t xml:space="preserve">be </w:t>
      </w:r>
      <w:r w:rsidR="006F0BC1">
        <w:rPr>
          <w:lang w:val="en-US"/>
        </w:rPr>
        <w:t xml:space="preserve">impacted </w:t>
      </w:r>
      <w:r w:rsidR="00526A67">
        <w:rPr>
          <w:lang w:val="en-US"/>
        </w:rPr>
        <w:t>regardless which</w:t>
      </w:r>
      <w:r w:rsidR="006F0BC1">
        <w:rPr>
          <w:lang w:val="en-US"/>
        </w:rPr>
        <w:t xml:space="preserve"> one of the three alternatives are agreed</w:t>
      </w:r>
      <w:r w:rsidR="00526A67">
        <w:rPr>
          <w:lang w:val="en-US"/>
        </w:rPr>
        <w:t xml:space="preserve"> to introduce (multiple) beam indicator in DCI 2_0</w:t>
      </w:r>
      <w:r w:rsidR="006F0BC1">
        <w:rPr>
          <w:lang w:val="en-US"/>
        </w:rPr>
        <w:t xml:space="preserve">. During the maintenance phase, we can not agree to discuss a new topic that is not </w:t>
      </w:r>
      <w:r w:rsidR="00526A67">
        <w:rPr>
          <w:lang w:val="en-US"/>
        </w:rPr>
        <w:t>beneficial</w:t>
      </w:r>
      <w:r w:rsidR="006061F3">
        <w:rPr>
          <w:lang w:val="en-US"/>
        </w:rPr>
        <w:t xml:space="preserve"> and requires</w:t>
      </w:r>
      <w:r w:rsidR="00870A97">
        <w:rPr>
          <w:lang w:val="en-US"/>
        </w:rPr>
        <w:t xml:space="preserve"> significant </w:t>
      </w:r>
      <w:r w:rsidR="006F0BC1">
        <w:rPr>
          <w:lang w:val="en-US"/>
        </w:rPr>
        <w:t xml:space="preserve">specification impact. </w:t>
      </w:r>
      <w:r w:rsidR="00870A97">
        <w:rPr>
          <w:lang w:val="en-US"/>
        </w:rPr>
        <w:t xml:space="preserve">In our view, without beam indicator enhancement, legacy DCI 2_0 still work well and comply with the regulation. </w:t>
      </w:r>
      <w:r w:rsidR="006F0BC1">
        <w:rPr>
          <w:lang w:val="en-US"/>
        </w:rPr>
        <w:t xml:space="preserve">Therefore, we have the following proposal. </w:t>
      </w:r>
    </w:p>
    <w:p w14:paraId="511E13F3" w14:textId="1506B0CF" w:rsidR="006F0BC1" w:rsidRDefault="003A3B9C" w:rsidP="006F0BC1">
      <w:pPr>
        <w:pStyle w:val="Proposal"/>
        <w:rPr>
          <w:lang w:val="en-US"/>
        </w:rPr>
      </w:pPr>
      <w:bookmarkStart w:id="447" w:name="_Toc95761797"/>
      <w:r>
        <w:rPr>
          <w:lang w:val="en-US"/>
        </w:rPr>
        <w:t xml:space="preserve">RAN1 to agree to </w:t>
      </w:r>
      <w:r w:rsidR="00870A97">
        <w:rPr>
          <w:lang w:val="en-US"/>
        </w:rPr>
        <w:t>not support</w:t>
      </w:r>
      <w:r w:rsidR="006F0BC1">
        <w:rPr>
          <w:lang w:val="en-US"/>
        </w:rPr>
        <w:t xml:space="preserve"> beam specific</w:t>
      </w:r>
      <w:r>
        <w:rPr>
          <w:lang w:val="en-US"/>
        </w:rPr>
        <w:t xml:space="preserve"> COT-SI</w:t>
      </w:r>
      <w:r w:rsidR="006F0BC1">
        <w:rPr>
          <w:lang w:val="en-US"/>
        </w:rPr>
        <w:t xml:space="preserve"> indication in DCI</w:t>
      </w:r>
      <w:r w:rsidR="00640AD6">
        <w:rPr>
          <w:lang w:val="en-US"/>
        </w:rPr>
        <w:t xml:space="preserve"> </w:t>
      </w:r>
      <w:r w:rsidR="006F0BC1">
        <w:rPr>
          <w:lang w:val="en-US"/>
        </w:rPr>
        <w:t>2_</w:t>
      </w:r>
      <w:r>
        <w:rPr>
          <w:lang w:val="en-US"/>
        </w:rPr>
        <w:t>0.</w:t>
      </w:r>
      <w:bookmarkEnd w:id="447"/>
    </w:p>
    <w:p w14:paraId="51BEC12E" w14:textId="6F02BAD5" w:rsidR="00020596" w:rsidRDefault="006F0BC1" w:rsidP="006F0BC1">
      <w:pPr>
        <w:rPr>
          <w:lang w:val="en-US"/>
        </w:rPr>
      </w:pPr>
      <w:r>
        <w:rPr>
          <w:lang w:val="en-US"/>
        </w:rPr>
        <w:t>In RAN1 #107b-e</w:t>
      </w:r>
      <w:r w:rsidR="008D25A2">
        <w:rPr>
          <w:lang w:val="en-US"/>
        </w:rPr>
        <w:fldChar w:fldCharType="begin"/>
      </w:r>
      <w:r w:rsidR="008D25A2">
        <w:rPr>
          <w:lang w:val="en-US"/>
        </w:rPr>
        <w:instrText xml:space="preserve"> REF _Ref95485025 \r \h </w:instrText>
      </w:r>
      <w:r w:rsidR="008D25A2">
        <w:rPr>
          <w:lang w:val="en-US"/>
        </w:rPr>
      </w:r>
      <w:r w:rsidR="008D25A2">
        <w:rPr>
          <w:lang w:val="en-US"/>
        </w:rPr>
        <w:fldChar w:fldCharType="separate"/>
      </w:r>
      <w:r w:rsidR="008D25A2">
        <w:rPr>
          <w:lang w:val="en-US"/>
        </w:rPr>
        <w:t>[15]</w:t>
      </w:r>
      <w:r w:rsidR="008D25A2">
        <w:rPr>
          <w:lang w:val="en-US"/>
        </w:rPr>
        <w:fldChar w:fldCharType="end"/>
      </w:r>
      <w:r>
        <w:rPr>
          <w:lang w:val="en-US"/>
        </w:rPr>
        <w:t xml:space="preserve">, we also discussed the upgrade of LBT if a UE knows that it is in the </w:t>
      </w:r>
      <w:proofErr w:type="spellStart"/>
      <w:r>
        <w:rPr>
          <w:lang w:val="en-US"/>
        </w:rPr>
        <w:t>gNB’s</w:t>
      </w:r>
      <w:proofErr w:type="spellEnd"/>
      <w:r>
        <w:rPr>
          <w:lang w:val="en-US"/>
        </w:rPr>
        <w:t xml:space="preserve"> COT via DCI</w:t>
      </w:r>
      <w:r w:rsidR="006860D8">
        <w:rPr>
          <w:lang w:val="en-US"/>
        </w:rPr>
        <w:t xml:space="preserve"> </w:t>
      </w:r>
      <w:r>
        <w:rPr>
          <w:lang w:val="en-US"/>
        </w:rPr>
        <w:t xml:space="preserve">2_0. </w:t>
      </w:r>
    </w:p>
    <w:p w14:paraId="1C6ADBD9" w14:textId="5A92FBEE" w:rsidR="00020596" w:rsidRDefault="00020596" w:rsidP="006F0BC1">
      <w:pPr>
        <w:rPr>
          <w:lang w:val="en-US"/>
        </w:rPr>
      </w:pPr>
      <w:r>
        <w:rPr>
          <w:noProof/>
          <w:lang w:val="en-US"/>
        </w:rPr>
        <mc:AlternateContent>
          <mc:Choice Requires="wps">
            <w:drawing>
              <wp:anchor distT="0" distB="0" distL="114300" distR="114300" simplePos="0" relativeHeight="251687424" behindDoc="0" locked="0" layoutInCell="1" allowOverlap="1" wp14:anchorId="49DB3FEC" wp14:editId="179B84E7">
                <wp:simplePos x="0" y="0"/>
                <wp:positionH relativeFrom="column">
                  <wp:posOffset>-8448</wp:posOffset>
                </wp:positionH>
                <wp:positionV relativeFrom="paragraph">
                  <wp:posOffset>138</wp:posOffset>
                </wp:positionV>
                <wp:extent cx="6094178" cy="1415332"/>
                <wp:effectExtent l="0" t="0" r="20955" b="13970"/>
                <wp:wrapTopAndBottom/>
                <wp:docPr id="7" name="Text Box 7"/>
                <wp:cNvGraphicFramePr/>
                <a:graphic xmlns:a="http://schemas.openxmlformats.org/drawingml/2006/main">
                  <a:graphicData uri="http://schemas.microsoft.com/office/word/2010/wordprocessingShape">
                    <wps:wsp>
                      <wps:cNvSpPr txBox="1"/>
                      <wps:spPr>
                        <a:xfrm>
                          <a:off x="0" y="0"/>
                          <a:ext cx="6094178" cy="1415332"/>
                        </a:xfrm>
                        <a:prstGeom prst="rect">
                          <a:avLst/>
                        </a:prstGeom>
                        <a:solidFill>
                          <a:schemeClr val="lt1"/>
                        </a:solidFill>
                        <a:ln w="6350">
                          <a:solidFill>
                            <a:prstClr val="black"/>
                          </a:solidFill>
                        </a:ln>
                      </wps:spPr>
                      <wps:txbx>
                        <w:txbxContent>
                          <w:p w14:paraId="2DFED273" w14:textId="77777777" w:rsidR="00020596" w:rsidRDefault="00020596" w:rsidP="00020596">
                            <w:pPr>
                              <w:pStyle w:val="discussionpoint"/>
                            </w:pPr>
                            <w:r>
                              <w:t>Proposal 2.12-1a (include clarification from Intel)</w:t>
                            </w:r>
                          </w:p>
                          <w:p w14:paraId="23DC4DC9" w14:textId="77777777" w:rsidR="00020596" w:rsidRDefault="00020596" w:rsidP="00020596">
                            <w:pPr>
                              <w:rPr>
                                <w:rFonts w:ascii="Calibri" w:eastAsiaTheme="minorEastAsia" w:hAnsi="Calibri" w:cs="Calibri"/>
                                <w:sz w:val="22"/>
                              </w:rPr>
                            </w:pPr>
                            <w:r>
                              <w:t xml:space="preserve">For an UL transmission indicated or configured to use Type 1 channel access, if the UE later finds out, </w:t>
                            </w:r>
                            <w:r>
                              <w:rPr>
                                <w:color w:val="FF0000"/>
                              </w:rPr>
                              <w:t>through DCI 2_0 detection</w:t>
                            </w:r>
                            <w:r>
                              <w:t xml:space="preserve">, the transmission </w:t>
                            </w:r>
                            <w:r>
                              <w:rPr>
                                <w:color w:val="FF0000"/>
                              </w:rPr>
                              <w:t xml:space="preserve">falls </w:t>
                            </w:r>
                            <w:r>
                              <w:rPr>
                                <w:strike/>
                                <w:color w:val="FF0000"/>
                              </w:rPr>
                              <w:t>is</w:t>
                            </w:r>
                            <w:r>
                              <w:rPr>
                                <w:color w:val="FF0000"/>
                              </w:rPr>
                              <w:t xml:space="preserve"> </w:t>
                            </w:r>
                            <w:r>
                              <w:t xml:space="preserve">in a </w:t>
                            </w:r>
                            <w:proofErr w:type="spellStart"/>
                            <w:r>
                              <w:t>gNB</w:t>
                            </w:r>
                            <w:proofErr w:type="spellEnd"/>
                            <w:r>
                              <w:t xml:space="preserve"> COT, the UE can change the channel access type to Type 2 channel access or Type 3 channel access</w:t>
                            </w:r>
                          </w:p>
                          <w:p w14:paraId="55A0E0D9" w14:textId="77777777" w:rsidR="00020596" w:rsidRDefault="00020596" w:rsidP="00020596">
                            <w:pPr>
                              <w:pStyle w:val="ListParagraph"/>
                              <w:numPr>
                                <w:ilvl w:val="0"/>
                                <w:numId w:val="21"/>
                              </w:numPr>
                              <w:kinsoku w:val="0"/>
                              <w:autoSpaceDE/>
                              <w:autoSpaceDN/>
                              <w:snapToGrid w:val="0"/>
                              <w:spacing w:after="60" w:line="252" w:lineRule="auto"/>
                              <w:jc w:val="left"/>
                              <w:textAlignment w:val="auto"/>
                            </w:pPr>
                            <w:r>
                              <w:t>RRC configuration is introduced to control either Type 2 channel access or Type 3 channel access will be used for this case</w:t>
                            </w:r>
                          </w:p>
                          <w:p w14:paraId="1EC037C7" w14:textId="77777777" w:rsidR="00020596" w:rsidRPr="00020596" w:rsidRDefault="00020596">
                            <w:pPr>
                              <w:rPr>
                                <w:lang w:val="x-no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DB3FEC" id="Text Box 7" o:spid="_x0000_s1041" type="#_x0000_t202" style="position:absolute;left:0;text-align:left;margin-left:-.65pt;margin-top:0;width:479.85pt;height:111.45pt;z-index:2516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" fillcolor="white [3201]" strokeweight=".5pt">
                <v:textbox>
                  <w:txbxContent>
                    <w:p w14:paraId="2DFED273" w14:textId="77777777" w:rsidR="00020596" w:rsidRDefault="00020596" w:rsidP="00020596">
                      <w:pPr>
                        <w:pStyle w:val="discussionpoint"/>
                      </w:pPr>
                      <w:r>
                        <w:t>Proposal 2.12-1a (include clarification from Intel)</w:t>
                      </w:r>
                    </w:p>
                    <w:p w14:paraId="23DC4DC9" w14:textId="77777777" w:rsidR="00020596" w:rsidRDefault="00020596" w:rsidP="00020596">
                      <w:pPr>
                        <w:rPr>
                          <w:rFonts w:ascii="Calibri" w:eastAsiaTheme="minorEastAsia" w:hAnsi="Calibri" w:cs="Calibri"/>
                          <w:sz w:val="22"/>
                        </w:rPr>
                      </w:pPr>
                      <w:r>
                        <w:t xml:space="preserve">For an UL transmission indicated or configured to use Type 1 channel access, if the UE later finds out, </w:t>
                      </w:r>
                      <w:r>
                        <w:rPr>
                          <w:color w:val="FF0000"/>
                        </w:rPr>
                        <w:t>through DCI 2_0 detection</w:t>
                      </w:r>
                      <w:r>
                        <w:t xml:space="preserve">, the transmission </w:t>
                      </w:r>
                      <w:r>
                        <w:rPr>
                          <w:color w:val="FF0000"/>
                        </w:rPr>
                        <w:t xml:space="preserve">falls </w:t>
                      </w:r>
                      <w:r>
                        <w:rPr>
                          <w:strike/>
                          <w:color w:val="FF0000"/>
                        </w:rPr>
                        <w:t>is</w:t>
                      </w:r>
                      <w:r>
                        <w:rPr>
                          <w:color w:val="FF0000"/>
                        </w:rPr>
                        <w:t xml:space="preserve"> </w:t>
                      </w:r>
                      <w:r>
                        <w:t xml:space="preserve">in a </w:t>
                      </w:r>
                      <w:proofErr w:type="spellStart"/>
                      <w:r>
                        <w:t>gNB</w:t>
                      </w:r>
                      <w:proofErr w:type="spellEnd"/>
                      <w:r>
                        <w:t xml:space="preserve"> COT, the UE can change the channel access type to Type 2 channel access or Type 3 channel access</w:t>
                      </w:r>
                    </w:p>
                    <w:p w14:paraId="55A0E0D9" w14:textId="77777777" w:rsidR="00020596" w:rsidRDefault="00020596" w:rsidP="00020596">
                      <w:pPr>
                        <w:pStyle w:val="ListParagraph"/>
                        <w:numPr>
                          <w:ilvl w:val="0"/>
                          <w:numId w:val="21"/>
                        </w:numPr>
                        <w:kinsoku w:val="0"/>
                        <w:autoSpaceDE/>
                        <w:autoSpaceDN/>
                        <w:snapToGrid w:val="0"/>
                        <w:spacing w:after="60" w:line="252" w:lineRule="auto"/>
                        <w:jc w:val="left"/>
                        <w:textAlignment w:val="auto"/>
                      </w:pPr>
                      <w:r>
                        <w:t>RRC configuration is introduced to control either Type 2 channel access or Type 3 channel access will be used for this case</w:t>
                      </w:r>
                    </w:p>
                    <w:p w14:paraId="1EC037C7" w14:textId="77777777" w:rsidR="00020596" w:rsidRPr="00020596" w:rsidRDefault="00020596">
                      <w:pPr>
                        <w:rPr>
                          <w:lang w:val="x-none"/>
                        </w:rPr>
                      </w:pPr>
                    </w:p>
                  </w:txbxContent>
                </v:textbox>
                <w10:wrap type="topAndBottom"/>
              </v:shape>
            </w:pict>
          </mc:Fallback>
        </mc:AlternateContent>
      </w:r>
    </w:p>
    <w:p w14:paraId="15AD165F" w14:textId="262BAAAD" w:rsidR="006F0BC1" w:rsidRDefault="006F0BC1" w:rsidP="006F0BC1">
      <w:pPr>
        <w:rPr>
          <w:lang w:val="en-US"/>
        </w:rPr>
      </w:pPr>
      <w:r>
        <w:rPr>
          <w:lang w:val="en-US"/>
        </w:rPr>
        <w:t xml:space="preserve">We think that if the UE later finds that it is in the </w:t>
      </w:r>
      <w:proofErr w:type="spellStart"/>
      <w:r>
        <w:rPr>
          <w:lang w:val="en-US"/>
        </w:rPr>
        <w:t>gNB</w:t>
      </w:r>
      <w:proofErr w:type="spellEnd"/>
      <w:r>
        <w:rPr>
          <w:lang w:val="en-US"/>
        </w:rPr>
        <w:t xml:space="preserve"> COT, it can upgrade to Type 2 Channel Access or Type 3 channel access depending on whether it supports Type 2 or not. </w:t>
      </w:r>
      <w:r w:rsidR="00020596">
        <w:rPr>
          <w:lang w:val="en-US"/>
        </w:rPr>
        <w:t xml:space="preserve">Furthermore, for regions where sensing is required before every transmission, there is a need to indicate in SIB1 whether the UL transmission also needs LBT or not as indicated in </w:t>
      </w:r>
      <w:r w:rsidR="00020596">
        <w:rPr>
          <w:lang w:val="en-US"/>
        </w:rPr>
        <w:fldChar w:fldCharType="begin"/>
      </w:r>
      <w:r w:rsidR="00020596">
        <w:rPr>
          <w:lang w:val="en-US"/>
        </w:rPr>
        <w:instrText xml:space="preserve"> REF _Ref95485233 \r \h </w:instrText>
      </w:r>
      <w:r w:rsidR="00020596">
        <w:rPr>
          <w:lang w:val="en-US"/>
        </w:rPr>
      </w:r>
      <w:r w:rsidR="00020596">
        <w:rPr>
          <w:lang w:val="en-US"/>
        </w:rPr>
        <w:fldChar w:fldCharType="separate"/>
      </w:r>
      <w:r w:rsidR="00020596">
        <w:rPr>
          <w:lang w:val="en-US"/>
        </w:rPr>
        <w:t>Proposal 4</w:t>
      </w:r>
      <w:r w:rsidR="00020596">
        <w:rPr>
          <w:lang w:val="en-US"/>
        </w:rPr>
        <w:fldChar w:fldCharType="end"/>
      </w:r>
      <w:r w:rsidR="00020596">
        <w:rPr>
          <w:lang w:val="en-US"/>
        </w:rPr>
        <w:t>. Moreover, in</w:t>
      </w:r>
      <w:r>
        <w:rPr>
          <w:lang w:val="en-US"/>
        </w:rPr>
        <w:t xml:space="preserve"> </w:t>
      </w:r>
      <w:r w:rsidR="00020596">
        <w:rPr>
          <w:lang w:val="en-US"/>
        </w:rPr>
        <w:t xml:space="preserve">addition to the changes in 37.213 as indicated in </w:t>
      </w:r>
      <w:r w:rsidR="00020596">
        <w:rPr>
          <w:lang w:val="en-US"/>
        </w:rPr>
        <w:fldChar w:fldCharType="begin"/>
      </w:r>
      <w:r w:rsidR="00020596">
        <w:rPr>
          <w:lang w:val="en-US"/>
        </w:rPr>
        <w:instrText xml:space="preserve"> REF _Ref95485070 \r \h </w:instrText>
      </w:r>
      <w:r w:rsidR="00020596">
        <w:rPr>
          <w:lang w:val="en-US"/>
        </w:rPr>
      </w:r>
      <w:r w:rsidR="00020596">
        <w:rPr>
          <w:lang w:val="en-US"/>
        </w:rPr>
        <w:fldChar w:fldCharType="separate"/>
      </w:r>
      <w:r w:rsidR="00020596">
        <w:rPr>
          <w:lang w:val="en-US"/>
        </w:rPr>
        <w:t>Proposal 12</w:t>
      </w:r>
      <w:r w:rsidR="00020596">
        <w:rPr>
          <w:lang w:val="en-US"/>
        </w:rPr>
        <w:fldChar w:fldCharType="end"/>
      </w:r>
      <w:r w:rsidR="00020596">
        <w:rPr>
          <w:lang w:val="en-US"/>
        </w:rPr>
        <w:t xml:space="preserve">, </w:t>
      </w:r>
      <w:r>
        <w:rPr>
          <w:lang w:val="en-US"/>
        </w:rPr>
        <w:t xml:space="preserve">we have the following proposal. </w:t>
      </w:r>
    </w:p>
    <w:p w14:paraId="30636337" w14:textId="5A38D658" w:rsidR="006F0BC1" w:rsidRDefault="006F0BC1" w:rsidP="006F0BC1">
      <w:pPr>
        <w:pStyle w:val="Proposal"/>
        <w:rPr>
          <w:lang w:val="en-US"/>
        </w:rPr>
      </w:pPr>
      <w:bookmarkStart w:id="448" w:name="_Toc95761798"/>
      <w:r>
        <w:rPr>
          <w:lang w:val="en-US"/>
        </w:rPr>
        <w:t xml:space="preserve">RAN1 to agree that for an UL transmission indicated or configured using Type 1 Channel access, if the UE later finds out that the transmission is in a </w:t>
      </w:r>
      <w:proofErr w:type="spellStart"/>
      <w:r>
        <w:rPr>
          <w:lang w:val="en-US"/>
        </w:rPr>
        <w:t>gNB</w:t>
      </w:r>
      <w:proofErr w:type="spellEnd"/>
      <w:r>
        <w:rPr>
          <w:lang w:val="en-US"/>
        </w:rPr>
        <w:t xml:space="preserve"> COT via DCI 2_0, the UE follows the mechanism in clause 4.4.</w:t>
      </w:r>
      <w:r w:rsidR="00CB6495">
        <w:rPr>
          <w:lang w:val="en-US"/>
        </w:rPr>
        <w:t>4</w:t>
      </w:r>
      <w:r>
        <w:rPr>
          <w:lang w:val="en-US"/>
        </w:rPr>
        <w:t>, TS 37.213.</w:t>
      </w:r>
      <w:bookmarkEnd w:id="448"/>
    </w:p>
    <w:p w14:paraId="31DDFA75" w14:textId="5183C795" w:rsidR="009056F7" w:rsidRDefault="003C286B" w:rsidP="00475BD2">
      <w:pPr>
        <w:pStyle w:val="Heading2"/>
        <w:rPr>
          <w:lang w:val="en-US"/>
        </w:rPr>
      </w:pPr>
      <w:bookmarkStart w:id="449" w:name="_Toc95762712"/>
      <w:r>
        <w:rPr>
          <w:noProof/>
          <w:lang w:val="en-US"/>
        </w:rPr>
        <mc:AlternateContent>
          <mc:Choice Requires="wps">
            <w:drawing>
              <wp:anchor distT="0" distB="0" distL="114300" distR="114300" simplePos="0" relativeHeight="251682304" behindDoc="0" locked="0" layoutInCell="1" allowOverlap="1" wp14:anchorId="1666A5F9" wp14:editId="739CE4E3">
                <wp:simplePos x="0" y="0"/>
                <wp:positionH relativeFrom="column">
                  <wp:posOffset>19050</wp:posOffset>
                </wp:positionH>
                <wp:positionV relativeFrom="paragraph">
                  <wp:posOffset>433705</wp:posOffset>
                </wp:positionV>
                <wp:extent cx="5989955" cy="5354955"/>
                <wp:effectExtent l="0" t="0" r="10795" b="17145"/>
                <wp:wrapTopAndBottom/>
                <wp:docPr id="4" name="Text Box 4"/>
                <wp:cNvGraphicFramePr/>
                <a:graphic xmlns:a="http://schemas.openxmlformats.org/drawingml/2006/main">
                  <a:graphicData uri="http://schemas.microsoft.com/office/word/2010/wordprocessingShape">
                    <wps:wsp>
                      <wps:cNvSpPr txBox="1"/>
                      <wps:spPr>
                        <a:xfrm>
                          <a:off x="0" y="0"/>
                          <a:ext cx="5989955" cy="5354955"/>
                        </a:xfrm>
                        <a:prstGeom prst="rect">
                          <a:avLst/>
                        </a:prstGeom>
                        <a:solidFill>
                          <a:schemeClr val="lt1"/>
                        </a:solidFill>
                        <a:ln w="6350">
                          <a:solidFill>
                            <a:prstClr val="black"/>
                          </a:solidFill>
                        </a:ln>
                      </wps:spPr>
                      <wps:txbx>
                        <w:txbxContent>
                          <w:p w14:paraId="2A833FF6" w14:textId="77777777" w:rsidR="009B6C57" w:rsidRPr="003C286B" w:rsidRDefault="009B6C57" w:rsidP="009B6C57">
                            <w:pPr>
                              <w:rPr>
                                <w:rFonts w:ascii="Times New Roman" w:hAnsi="Times New Roman" w:cs="Times New Roman"/>
                                <w:b/>
                                <w:sz w:val="14"/>
                                <w:szCs w:val="14"/>
                                <w:lang w:eastAsia="x-none"/>
                              </w:rPr>
                            </w:pPr>
                            <w:r w:rsidRPr="003C286B">
                              <w:rPr>
                                <w:rFonts w:ascii="Times New Roman" w:hAnsi="Times New Roman" w:cs="Times New Roman"/>
                                <w:b/>
                                <w:sz w:val="14"/>
                                <w:szCs w:val="14"/>
                                <w:highlight w:val="green"/>
                                <w:lang w:eastAsia="x-none"/>
                              </w:rPr>
                              <w:t>Agreement</w:t>
                            </w:r>
                          </w:p>
                          <w:p w14:paraId="08398561" w14:textId="77777777" w:rsidR="009B6C57" w:rsidRPr="003C286B" w:rsidRDefault="009B6C57" w:rsidP="009B6C57">
                            <w:pPr>
                              <w:rPr>
                                <w:rFonts w:ascii="Times New Roman" w:hAnsi="Times New Roman" w:cs="Times New Roman"/>
                                <w:sz w:val="14"/>
                                <w:szCs w:val="14"/>
                                <w:lang w:eastAsia="x-none"/>
                              </w:rPr>
                            </w:pPr>
                            <w:r w:rsidRPr="003C286B">
                              <w:rPr>
                                <w:rFonts w:ascii="Times New Roman" w:hAnsi="Times New Roman" w:cs="Times New Roman"/>
                                <w:sz w:val="14"/>
                                <w:szCs w:val="14"/>
                                <w:lang w:eastAsia="x-none"/>
                              </w:rPr>
                              <w:t>Type A multi-channel channel access is supported.</w:t>
                            </w:r>
                          </w:p>
                          <w:p w14:paraId="21BE98E1" w14:textId="77777777" w:rsidR="009B6C57" w:rsidRPr="003C286B" w:rsidRDefault="009B6C57" w:rsidP="009B6C57">
                            <w:pPr>
                              <w:numPr>
                                <w:ilvl w:val="0"/>
                                <w:numId w:val="53"/>
                              </w:numPr>
                              <w:tabs>
                                <w:tab w:val="left" w:pos="720"/>
                              </w:tabs>
                              <w:overflowPunct/>
                              <w:autoSpaceDE/>
                              <w:autoSpaceDN/>
                              <w:adjustRightInd/>
                              <w:spacing w:after="0"/>
                              <w:jc w:val="left"/>
                              <w:textAlignment w:val="auto"/>
                              <w:rPr>
                                <w:rFonts w:ascii="Times New Roman" w:hAnsi="Times New Roman" w:cs="Times New Roman"/>
                                <w:sz w:val="14"/>
                                <w:szCs w:val="14"/>
                                <w:lang w:eastAsia="x-none"/>
                              </w:rPr>
                            </w:pPr>
                            <w:r w:rsidRPr="003C286B">
                              <w:rPr>
                                <w:rFonts w:ascii="Times New Roman" w:hAnsi="Times New Roman" w:cs="Times New Roman"/>
                                <w:sz w:val="14"/>
                                <w:szCs w:val="14"/>
                                <w:lang w:eastAsia="x-none"/>
                              </w:rPr>
                              <w:t>FFS whether legacy mechanisms such as type A1 is supported</w:t>
                            </w:r>
                          </w:p>
                          <w:p w14:paraId="76DD7FF8" w14:textId="77777777" w:rsidR="009B6C57" w:rsidRPr="003C286B" w:rsidRDefault="009B6C57" w:rsidP="00CC35F3">
                            <w:pPr>
                              <w:pStyle w:val="discussionpoint"/>
                              <w:rPr>
                                <w:rFonts w:ascii="Times New Roman" w:hAnsi="Times New Roman" w:cs="Times New Roman"/>
                                <w:sz w:val="14"/>
                                <w:szCs w:val="14"/>
                                <w:highlight w:val="yellow"/>
                              </w:rPr>
                            </w:pPr>
                          </w:p>
                          <w:p w14:paraId="214445F2" w14:textId="0DAE6821" w:rsidR="00CC35F3" w:rsidRPr="003C286B" w:rsidRDefault="00CC35F3" w:rsidP="00CC35F3">
                            <w:pPr>
                              <w:pStyle w:val="discussionpoint"/>
                              <w:rPr>
                                <w:rFonts w:ascii="Times New Roman" w:hAnsi="Times New Roman" w:cs="Times New Roman"/>
                                <w:sz w:val="14"/>
                                <w:szCs w:val="14"/>
                              </w:rPr>
                            </w:pPr>
                            <w:r w:rsidRPr="003C286B">
                              <w:rPr>
                                <w:rFonts w:ascii="Times New Roman" w:hAnsi="Times New Roman" w:cs="Times New Roman"/>
                                <w:sz w:val="14"/>
                                <w:szCs w:val="14"/>
                                <w:highlight w:val="yellow"/>
                              </w:rPr>
                              <w:t>Discussion 2.4-4 (new)</w:t>
                            </w:r>
                          </w:p>
                          <w:p w14:paraId="533C29BB" w14:textId="77777777" w:rsidR="00CC35F3" w:rsidRPr="003C286B" w:rsidRDefault="00CC35F3" w:rsidP="00CC35F3">
                            <w:pPr>
                              <w:rPr>
                                <w:rFonts w:ascii="Times New Roman" w:hAnsi="Times New Roman" w:cs="Times New Roman"/>
                                <w:sz w:val="14"/>
                                <w:szCs w:val="14"/>
                              </w:rPr>
                            </w:pPr>
                            <w:r w:rsidRPr="003C286B">
                              <w:rPr>
                                <w:rFonts w:ascii="Times New Roman" w:hAnsi="Times New Roman" w:cs="Times New Roman"/>
                                <w:sz w:val="14"/>
                                <w:szCs w:val="14"/>
                              </w:rPr>
                              <w:t xml:space="preserve">During the discussion for multi-beam LBT, we realize even for simple Type 1 channel access, we may not have all the details yet on what if the count-down reaches 0, but the </w:t>
                            </w:r>
                            <w:proofErr w:type="spellStart"/>
                            <w:r w:rsidRPr="003C286B">
                              <w:rPr>
                                <w:rFonts w:ascii="Times New Roman" w:hAnsi="Times New Roman" w:cs="Times New Roman"/>
                                <w:sz w:val="14"/>
                                <w:szCs w:val="14"/>
                              </w:rPr>
                              <w:t>gNB</w:t>
                            </w:r>
                            <w:proofErr w:type="spellEnd"/>
                            <w:r w:rsidRPr="003C286B">
                              <w:rPr>
                                <w:rFonts w:ascii="Times New Roman" w:hAnsi="Times New Roman" w:cs="Times New Roman"/>
                                <w:sz w:val="14"/>
                                <w:szCs w:val="14"/>
                              </w:rPr>
                              <w:t xml:space="preserve"> or UE is not yet ready to transmit, what should be the channel sensing </w:t>
                            </w:r>
                            <w:proofErr w:type="spellStart"/>
                            <w:r w:rsidRPr="003C286B">
                              <w:rPr>
                                <w:rFonts w:ascii="Times New Roman" w:hAnsi="Times New Roman" w:cs="Times New Roman"/>
                                <w:sz w:val="14"/>
                                <w:szCs w:val="14"/>
                              </w:rPr>
                              <w:t>behavior</w:t>
                            </w:r>
                            <w:proofErr w:type="spellEnd"/>
                            <w:r w:rsidRPr="003C286B">
                              <w:rPr>
                                <w:rFonts w:ascii="Times New Roman" w:hAnsi="Times New Roman" w:cs="Times New Roman"/>
                                <w:sz w:val="14"/>
                                <w:szCs w:val="14"/>
                              </w:rPr>
                              <w:t>. Here are few options are captured for further discussion and companies are welcome to provide additional views.</w:t>
                            </w:r>
                          </w:p>
                          <w:p w14:paraId="4619DC73" w14:textId="77777777" w:rsidR="00CC35F3" w:rsidRPr="003C286B" w:rsidRDefault="00CC35F3" w:rsidP="00CC35F3">
                            <w:pPr>
                              <w:pStyle w:val="ListParagraph"/>
                              <w:numPr>
                                <w:ilvl w:val="0"/>
                                <w:numId w:val="53"/>
                              </w:numPr>
                              <w:tabs>
                                <w:tab w:val="left" w:pos="720"/>
                              </w:tabs>
                              <w:kinsoku w:val="0"/>
                              <w:autoSpaceDE/>
                              <w:autoSpaceDN/>
                              <w:spacing w:after="60" w:line="259" w:lineRule="auto"/>
                              <w:jc w:val="left"/>
                              <w:rPr>
                                <w:rFonts w:ascii="Times New Roman" w:hAnsi="Times New Roman" w:cs="Times New Roman"/>
                                <w:sz w:val="14"/>
                                <w:szCs w:val="14"/>
                              </w:rPr>
                            </w:pPr>
                            <w:r w:rsidRPr="003C286B">
                              <w:rPr>
                                <w:rFonts w:ascii="Times New Roman" w:hAnsi="Times New Roman" w:cs="Times New Roman"/>
                                <w:sz w:val="14"/>
                                <w:szCs w:val="14"/>
                              </w:rPr>
                              <w:t>Alt 1. During the count-down of Type 1 channel access, the gNB/UE may not deduct counter for each sensing slot sensed as idle. The sensing continues till the gNB/UE is ready to transmit.</w:t>
                            </w:r>
                          </w:p>
                          <w:p w14:paraId="692B08BB" w14:textId="77777777" w:rsidR="00CC35F3" w:rsidRPr="003C286B" w:rsidRDefault="00CC35F3" w:rsidP="00CC35F3">
                            <w:pPr>
                              <w:pStyle w:val="ListParagraph"/>
                              <w:numPr>
                                <w:ilvl w:val="1"/>
                                <w:numId w:val="53"/>
                              </w:numPr>
                              <w:tabs>
                                <w:tab w:val="left" w:pos="1440"/>
                              </w:tabs>
                              <w:kinsoku w:val="0"/>
                              <w:autoSpaceDE/>
                              <w:autoSpaceDN/>
                              <w:spacing w:after="60" w:line="259" w:lineRule="auto"/>
                              <w:jc w:val="left"/>
                              <w:rPr>
                                <w:rFonts w:ascii="Times New Roman" w:hAnsi="Times New Roman" w:cs="Times New Roman"/>
                                <w:sz w:val="14"/>
                                <w:szCs w:val="14"/>
                              </w:rPr>
                            </w:pPr>
                            <w:r w:rsidRPr="003C286B">
                              <w:rPr>
                                <w:rFonts w:ascii="Times New Roman" w:hAnsi="Times New Roman" w:cs="Times New Roman"/>
                                <w:sz w:val="14"/>
                                <w:szCs w:val="14"/>
                              </w:rPr>
                              <w:t>Eg, if the gNB/UE counted down to 0 before it is ready to transmit, the gNB/UE will continue sensing till the time it is ready to transmit, while keeps the counter to 0</w:t>
                            </w:r>
                          </w:p>
                          <w:p w14:paraId="32FAEFC9" w14:textId="77777777" w:rsidR="00CC35F3" w:rsidRPr="003C286B" w:rsidRDefault="00CC35F3" w:rsidP="00CC35F3">
                            <w:pPr>
                              <w:pStyle w:val="ListParagraph"/>
                              <w:numPr>
                                <w:ilvl w:val="1"/>
                                <w:numId w:val="53"/>
                              </w:numPr>
                              <w:tabs>
                                <w:tab w:val="left" w:pos="1440"/>
                              </w:tabs>
                              <w:kinsoku w:val="0"/>
                              <w:autoSpaceDE/>
                              <w:autoSpaceDN/>
                              <w:spacing w:after="60" w:line="259" w:lineRule="auto"/>
                              <w:jc w:val="left"/>
                              <w:rPr>
                                <w:rFonts w:ascii="Times New Roman" w:hAnsi="Times New Roman" w:cs="Times New Roman"/>
                                <w:sz w:val="14"/>
                                <w:szCs w:val="14"/>
                              </w:rPr>
                            </w:pPr>
                            <w:r w:rsidRPr="003C286B">
                              <w:rPr>
                                <w:rFonts w:ascii="Times New Roman" w:hAnsi="Times New Roman" w:cs="Times New Roman"/>
                                <w:sz w:val="14"/>
                                <w:szCs w:val="14"/>
                              </w:rPr>
                              <w:t>Moderator note: This is closer to the current 37.213 as it says “the gNB/UE chooses to decrement the counter” in step 2, which implies the gNB/UE may choose not to decrement the counter. However, the procedure may still need to be revised to accurately reflect this alternative</w:t>
                            </w:r>
                          </w:p>
                          <w:p w14:paraId="5FCDC38A" w14:textId="77777777" w:rsidR="00CC35F3" w:rsidRPr="003C286B" w:rsidRDefault="00CC35F3" w:rsidP="00CC35F3">
                            <w:pPr>
                              <w:pStyle w:val="ListParagraph"/>
                              <w:numPr>
                                <w:ilvl w:val="1"/>
                                <w:numId w:val="53"/>
                              </w:numPr>
                              <w:tabs>
                                <w:tab w:val="left" w:pos="1440"/>
                              </w:tabs>
                              <w:kinsoku w:val="0"/>
                              <w:autoSpaceDE/>
                              <w:autoSpaceDN/>
                              <w:spacing w:after="60" w:line="259" w:lineRule="auto"/>
                              <w:jc w:val="left"/>
                              <w:rPr>
                                <w:rFonts w:ascii="Times New Roman" w:hAnsi="Times New Roman" w:cs="Times New Roman"/>
                                <w:sz w:val="14"/>
                                <w:szCs w:val="14"/>
                              </w:rPr>
                            </w:pPr>
                          </w:p>
                          <w:p w14:paraId="73D376F2" w14:textId="77777777" w:rsidR="00CC35F3" w:rsidRPr="003C286B" w:rsidRDefault="00CC35F3" w:rsidP="00CC35F3">
                            <w:pPr>
                              <w:pStyle w:val="ListParagraph"/>
                              <w:numPr>
                                <w:ilvl w:val="0"/>
                                <w:numId w:val="53"/>
                              </w:numPr>
                              <w:tabs>
                                <w:tab w:val="clear" w:pos="720"/>
                              </w:tabs>
                              <w:kinsoku w:val="0"/>
                              <w:autoSpaceDE/>
                              <w:autoSpaceDN/>
                              <w:spacing w:after="60" w:line="259" w:lineRule="auto"/>
                              <w:jc w:val="left"/>
                              <w:rPr>
                                <w:rFonts w:ascii="Times New Roman" w:hAnsi="Times New Roman" w:cs="Times New Roman"/>
                                <w:sz w:val="14"/>
                                <w:szCs w:val="14"/>
                              </w:rPr>
                            </w:pPr>
                            <w:r w:rsidRPr="003C286B">
                              <w:rPr>
                                <w:rFonts w:ascii="Times New Roman" w:hAnsi="Times New Roman" w:cs="Times New Roman"/>
                                <w:sz w:val="14"/>
                                <w:szCs w:val="14"/>
                              </w:rPr>
                              <w:t>Alt 2. During the count-down of Type 1 channel access, if the gNB/UE counter reaches 0 but it is not ready for transmission, the gNB/UE stops sensing, and resume sensing for one sensing slot, right before the targeted transmission start time. Only if the sensing slot is sensed as idle, the Type 1 channel access on that channel is declared as successful and the transmission can start</w:t>
                            </w:r>
                          </w:p>
                          <w:p w14:paraId="12871EBF" w14:textId="77777777" w:rsidR="00CC35F3" w:rsidRPr="003C286B" w:rsidRDefault="00CC35F3" w:rsidP="00CC35F3">
                            <w:pPr>
                              <w:pStyle w:val="ListParagraph"/>
                              <w:numPr>
                                <w:ilvl w:val="1"/>
                                <w:numId w:val="53"/>
                              </w:numPr>
                              <w:tabs>
                                <w:tab w:val="left" w:pos="1440"/>
                              </w:tabs>
                              <w:kinsoku w:val="0"/>
                              <w:autoSpaceDE/>
                              <w:autoSpaceDN/>
                              <w:spacing w:after="60" w:line="259" w:lineRule="auto"/>
                              <w:jc w:val="left"/>
                              <w:rPr>
                                <w:rFonts w:ascii="Times New Roman" w:hAnsi="Times New Roman" w:cs="Times New Roman"/>
                                <w:sz w:val="14"/>
                                <w:szCs w:val="14"/>
                              </w:rPr>
                            </w:pPr>
                            <w:r w:rsidRPr="003C286B">
                              <w:rPr>
                                <w:rFonts w:ascii="Times New Roman" w:hAnsi="Times New Roman" w:cs="Times New Roman"/>
                                <w:sz w:val="14"/>
                                <w:szCs w:val="14"/>
                              </w:rPr>
                              <w:t>Moderator note: There will be spec impact to add this in 4.4.1 of 37.213</w:t>
                            </w:r>
                          </w:p>
                          <w:p w14:paraId="64B3508A" w14:textId="77777777" w:rsidR="00CC35F3" w:rsidRPr="003C286B" w:rsidRDefault="00CC35F3" w:rsidP="00CC35F3">
                            <w:pPr>
                              <w:pStyle w:val="ListParagraph"/>
                              <w:numPr>
                                <w:ilvl w:val="0"/>
                                <w:numId w:val="53"/>
                              </w:numPr>
                              <w:tabs>
                                <w:tab w:val="left" w:pos="720"/>
                              </w:tabs>
                              <w:kinsoku w:val="0"/>
                              <w:autoSpaceDE/>
                              <w:autoSpaceDN/>
                              <w:spacing w:after="60" w:line="259" w:lineRule="auto"/>
                              <w:jc w:val="left"/>
                              <w:rPr>
                                <w:rFonts w:ascii="Times New Roman" w:hAnsi="Times New Roman" w:cs="Times New Roman"/>
                                <w:sz w:val="14"/>
                                <w:szCs w:val="14"/>
                              </w:rPr>
                            </w:pPr>
                            <w:r w:rsidRPr="003C286B">
                              <w:rPr>
                                <w:rFonts w:ascii="Times New Roman" w:hAnsi="Times New Roman" w:cs="Times New Roman"/>
                                <w:sz w:val="14"/>
                                <w:szCs w:val="14"/>
                              </w:rPr>
                              <w:t xml:space="preserve">Alt 3 (from Apple). Once counter count down to zero, COT starts. The time between counter = 0 to transmission starts is treated as gap, which is counted into the 5ms total COT duration. No further sensing before transmission, as we agreed no further sensing after gap within COT. </w:t>
                            </w:r>
                          </w:p>
                          <w:p w14:paraId="4E259F17" w14:textId="77777777" w:rsidR="00CC35F3" w:rsidRPr="003C286B" w:rsidRDefault="00CC35F3" w:rsidP="00CC35F3">
                            <w:pPr>
                              <w:pStyle w:val="ListParagraph"/>
                              <w:numPr>
                                <w:ilvl w:val="1"/>
                                <w:numId w:val="53"/>
                              </w:numPr>
                              <w:tabs>
                                <w:tab w:val="left" w:pos="720"/>
                                <w:tab w:val="left" w:pos="1440"/>
                              </w:tabs>
                              <w:kinsoku w:val="0"/>
                              <w:autoSpaceDE/>
                              <w:autoSpaceDN/>
                              <w:spacing w:after="60" w:line="259" w:lineRule="auto"/>
                              <w:jc w:val="left"/>
                              <w:rPr>
                                <w:rFonts w:ascii="Times New Roman" w:hAnsi="Times New Roman" w:cs="Times New Roman"/>
                                <w:sz w:val="14"/>
                                <w:szCs w:val="14"/>
                              </w:rPr>
                            </w:pPr>
                            <w:r w:rsidRPr="003C286B">
                              <w:rPr>
                                <w:rFonts w:ascii="Times New Roman" w:hAnsi="Times New Roman" w:cs="Times New Roman"/>
                                <w:sz w:val="14"/>
                                <w:szCs w:val="14"/>
                              </w:rPr>
                              <w:t>Moderator note: This alternative implies the COT can start without a transmission, and the transmission can start any time within MCOT after the COT starts.</w:t>
                            </w:r>
                          </w:p>
                          <w:p w14:paraId="145510D9" w14:textId="77777777" w:rsidR="00CC35F3" w:rsidRPr="003C286B" w:rsidRDefault="00CC35F3" w:rsidP="00CC35F3">
                            <w:pPr>
                              <w:pStyle w:val="ListParagraph"/>
                              <w:numPr>
                                <w:ilvl w:val="0"/>
                                <w:numId w:val="53"/>
                              </w:numPr>
                              <w:tabs>
                                <w:tab w:val="left" w:pos="720"/>
                              </w:tabs>
                              <w:kinsoku w:val="0"/>
                              <w:autoSpaceDE/>
                              <w:autoSpaceDN/>
                              <w:spacing w:after="60" w:line="259" w:lineRule="auto"/>
                              <w:jc w:val="left"/>
                              <w:rPr>
                                <w:rFonts w:ascii="Times New Roman" w:hAnsi="Times New Roman" w:cs="Times New Roman"/>
                                <w:sz w:val="14"/>
                                <w:szCs w:val="14"/>
                              </w:rPr>
                            </w:pPr>
                            <w:r w:rsidRPr="003C286B">
                              <w:rPr>
                                <w:rFonts w:ascii="Times New Roman" w:hAnsi="Times New Roman" w:cs="Times New Roman"/>
                                <w:sz w:val="14"/>
                                <w:szCs w:val="14"/>
                              </w:rPr>
                              <w:t xml:space="preserve">Alt 3b (from FW). Once counter count down to zero, COT starts. The time between counter = 0 to transmission start is treated as gap, which is counted into the 5ms total MCOT duration. </w:t>
                            </w:r>
                          </w:p>
                          <w:p w14:paraId="1E73FFFE" w14:textId="77777777" w:rsidR="00CC35F3" w:rsidRPr="003C286B" w:rsidRDefault="00CC35F3" w:rsidP="00CC35F3">
                            <w:pPr>
                              <w:pStyle w:val="ListParagraph"/>
                              <w:numPr>
                                <w:ilvl w:val="1"/>
                                <w:numId w:val="53"/>
                              </w:numPr>
                              <w:tabs>
                                <w:tab w:val="left" w:pos="1440"/>
                              </w:tabs>
                              <w:kinsoku w:val="0"/>
                              <w:autoSpaceDE/>
                              <w:autoSpaceDN/>
                              <w:spacing w:after="60" w:line="259" w:lineRule="auto"/>
                              <w:jc w:val="left"/>
                              <w:rPr>
                                <w:rFonts w:ascii="Times New Roman" w:hAnsi="Times New Roman" w:cs="Times New Roman"/>
                                <w:sz w:val="14"/>
                                <w:szCs w:val="14"/>
                              </w:rPr>
                            </w:pPr>
                            <w:r w:rsidRPr="003C286B">
                              <w:rPr>
                                <w:rFonts w:ascii="Times New Roman" w:hAnsi="Times New Roman" w:cs="Times New Roman"/>
                                <w:sz w:val="14"/>
                                <w:szCs w:val="14"/>
                              </w:rPr>
                              <w:t>Node resumes sensing on channel for one sensing slot, right before the targeted transmission start time. Only if the sensing slot is sensed as idle, the transmission can start</w:t>
                            </w:r>
                          </w:p>
                          <w:p w14:paraId="63307EB9" w14:textId="77777777" w:rsidR="00CC35F3" w:rsidRPr="003C286B" w:rsidRDefault="00CC35F3" w:rsidP="00CC35F3">
                            <w:pPr>
                              <w:pStyle w:val="ListParagraph"/>
                              <w:numPr>
                                <w:ilvl w:val="0"/>
                                <w:numId w:val="53"/>
                              </w:numPr>
                              <w:tabs>
                                <w:tab w:val="left" w:pos="720"/>
                              </w:tabs>
                              <w:kinsoku w:val="0"/>
                              <w:autoSpaceDE/>
                              <w:autoSpaceDN/>
                              <w:spacing w:after="60" w:line="259" w:lineRule="auto"/>
                              <w:jc w:val="left"/>
                              <w:rPr>
                                <w:rFonts w:ascii="Times New Roman" w:hAnsi="Times New Roman" w:cs="Times New Roman"/>
                                <w:sz w:val="14"/>
                                <w:szCs w:val="14"/>
                              </w:rPr>
                            </w:pPr>
                            <w:r w:rsidRPr="003C286B">
                              <w:rPr>
                                <w:rFonts w:ascii="Times New Roman" w:hAnsi="Times New Roman" w:cs="Times New Roman"/>
                                <w:sz w:val="14"/>
                                <w:szCs w:val="14"/>
                              </w:rPr>
                              <w:t xml:space="preserve">Alt.4 (from Intel): once the counter goes down to zero, but the device is not able to transmit, the device may draw a new counter, and it will start sensing again. </w:t>
                            </w:r>
                          </w:p>
                          <w:p w14:paraId="567A7C09" w14:textId="77777777" w:rsidR="00CC35F3" w:rsidRPr="003C286B" w:rsidRDefault="00CC35F3" w:rsidP="00CC35F3">
                            <w:pPr>
                              <w:pStyle w:val="ListParagraph"/>
                              <w:numPr>
                                <w:ilvl w:val="0"/>
                                <w:numId w:val="53"/>
                              </w:numPr>
                              <w:tabs>
                                <w:tab w:val="left" w:pos="720"/>
                              </w:tabs>
                              <w:kinsoku w:val="0"/>
                              <w:autoSpaceDE/>
                              <w:autoSpaceDN/>
                              <w:spacing w:after="60" w:line="259" w:lineRule="auto"/>
                              <w:jc w:val="left"/>
                              <w:rPr>
                                <w:rFonts w:ascii="Times New Roman" w:hAnsi="Times New Roman" w:cs="Times New Roman"/>
                                <w:sz w:val="14"/>
                                <w:szCs w:val="14"/>
                              </w:rPr>
                            </w:pPr>
                            <w:r w:rsidRPr="003C286B">
                              <w:rPr>
                                <w:rFonts w:ascii="Times New Roman" w:hAnsi="Times New Roman" w:cs="Times New Roman"/>
                                <w:sz w:val="14"/>
                                <w:szCs w:val="14"/>
                              </w:rPr>
                              <w:t>Alt 5 (from HW): During the count-down of Type 1 channel access, if the gNB/UE counter reaches 0 but it is not ready for transmission, the gNB/UE may continue sensing the channel in additional sensing slots before the target transmission start time. The transmission can start only if either the channel continues to be sensed idle in all additional sensing slot durations or the channel is sensed idle within at least T_d duration ending immediately before the target transmission start time</w:t>
                            </w:r>
                          </w:p>
                          <w:p w14:paraId="33F556A3" w14:textId="77777777" w:rsidR="00CC35F3" w:rsidRPr="003C286B" w:rsidRDefault="00CC35F3" w:rsidP="00CC35F3">
                            <w:pPr>
                              <w:pStyle w:val="ListParagraph"/>
                              <w:numPr>
                                <w:ilvl w:val="0"/>
                                <w:numId w:val="53"/>
                              </w:numPr>
                              <w:tabs>
                                <w:tab w:val="left" w:pos="720"/>
                              </w:tabs>
                              <w:kinsoku w:val="0"/>
                              <w:autoSpaceDE/>
                              <w:autoSpaceDN/>
                              <w:spacing w:after="60" w:line="259" w:lineRule="auto"/>
                              <w:jc w:val="left"/>
                              <w:rPr>
                                <w:rFonts w:ascii="Times New Roman" w:hAnsi="Times New Roman" w:cs="Times New Roman"/>
                                <w:sz w:val="14"/>
                                <w:szCs w:val="14"/>
                              </w:rPr>
                            </w:pPr>
                            <w:r w:rsidRPr="003C286B">
                              <w:rPr>
                                <w:rFonts w:ascii="Times New Roman" w:hAnsi="Times New Roman" w:cs="Times New Roman"/>
                                <w:sz w:val="14"/>
                                <w:szCs w:val="14"/>
                              </w:rPr>
                              <w:t>Any other solutions?</w:t>
                            </w:r>
                          </w:p>
                          <w:p w14:paraId="435C9B37" w14:textId="77777777" w:rsidR="00CC35F3" w:rsidRPr="003C286B" w:rsidRDefault="00CC35F3">
                            <w:pPr>
                              <w:rPr>
                                <w:rFonts w:ascii="Times New Roman" w:hAnsi="Times New Roman" w:cs="Times New Roman"/>
                                <w:sz w:val="14"/>
                                <w:szCs w:val="1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66A5F9" id="Text Box 4" o:spid="_x0000_s1042" type="#_x0000_t202" style="position:absolute;left:0;text-align:left;margin-left:1.5pt;margin-top:34.15pt;width:471.65pt;height:421.65pt;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" fillcolor="white [3201]" strokeweight=".5pt">
                <v:textbox>
                  <w:txbxContent>
                    <w:p w14:paraId="2A833FF6" w14:textId="77777777" w:rsidR="009B6C57" w:rsidRPr="003C286B" w:rsidRDefault="009B6C57" w:rsidP="009B6C57">
                      <w:pPr>
                        <w:rPr>
                          <w:rFonts w:ascii="Times New Roman" w:hAnsi="Times New Roman" w:cs="Times New Roman"/>
                          <w:b/>
                          <w:sz w:val="14"/>
                          <w:szCs w:val="14"/>
                          <w:lang w:eastAsia="x-none"/>
                        </w:rPr>
                      </w:pPr>
                      <w:r w:rsidRPr="003C286B">
                        <w:rPr>
                          <w:rFonts w:ascii="Times New Roman" w:hAnsi="Times New Roman" w:cs="Times New Roman"/>
                          <w:b/>
                          <w:sz w:val="14"/>
                          <w:szCs w:val="14"/>
                          <w:highlight w:val="green"/>
                          <w:lang w:eastAsia="x-none"/>
                        </w:rPr>
                        <w:t>Agreement</w:t>
                      </w:r>
                    </w:p>
                    <w:p w14:paraId="08398561" w14:textId="77777777" w:rsidR="009B6C57" w:rsidRPr="003C286B" w:rsidRDefault="009B6C57" w:rsidP="009B6C57">
                      <w:pPr>
                        <w:rPr>
                          <w:rFonts w:ascii="Times New Roman" w:hAnsi="Times New Roman" w:cs="Times New Roman"/>
                          <w:sz w:val="14"/>
                          <w:szCs w:val="14"/>
                          <w:lang w:eastAsia="x-none"/>
                        </w:rPr>
                      </w:pPr>
                      <w:r w:rsidRPr="003C286B">
                        <w:rPr>
                          <w:rFonts w:ascii="Times New Roman" w:hAnsi="Times New Roman" w:cs="Times New Roman"/>
                          <w:sz w:val="14"/>
                          <w:szCs w:val="14"/>
                          <w:lang w:eastAsia="x-none"/>
                        </w:rPr>
                        <w:t>Type A multi-channel channel access is supported.</w:t>
                      </w:r>
                    </w:p>
                    <w:p w14:paraId="21BE98E1" w14:textId="77777777" w:rsidR="009B6C57" w:rsidRPr="003C286B" w:rsidRDefault="009B6C57" w:rsidP="009B6C57">
                      <w:pPr>
                        <w:numPr>
                          <w:ilvl w:val="0"/>
                          <w:numId w:val="53"/>
                        </w:numPr>
                        <w:tabs>
                          <w:tab w:val="left" w:pos="720"/>
                        </w:tabs>
                        <w:overflowPunct/>
                        <w:autoSpaceDE/>
                        <w:autoSpaceDN/>
                        <w:adjustRightInd/>
                        <w:spacing w:after="0"/>
                        <w:jc w:val="left"/>
                        <w:textAlignment w:val="auto"/>
                        <w:rPr>
                          <w:rFonts w:ascii="Times New Roman" w:hAnsi="Times New Roman" w:cs="Times New Roman"/>
                          <w:sz w:val="14"/>
                          <w:szCs w:val="14"/>
                          <w:lang w:eastAsia="x-none"/>
                        </w:rPr>
                      </w:pPr>
                      <w:r w:rsidRPr="003C286B">
                        <w:rPr>
                          <w:rFonts w:ascii="Times New Roman" w:hAnsi="Times New Roman" w:cs="Times New Roman"/>
                          <w:sz w:val="14"/>
                          <w:szCs w:val="14"/>
                          <w:lang w:eastAsia="x-none"/>
                        </w:rPr>
                        <w:t>FFS whether legacy mechanisms such as type A1 is supported</w:t>
                      </w:r>
                    </w:p>
                    <w:p w14:paraId="76DD7FF8" w14:textId="77777777" w:rsidR="009B6C57" w:rsidRPr="003C286B" w:rsidRDefault="009B6C57" w:rsidP="00CC35F3">
                      <w:pPr>
                        <w:pStyle w:val="discussionpoint"/>
                        <w:rPr>
                          <w:rFonts w:ascii="Times New Roman" w:hAnsi="Times New Roman" w:cs="Times New Roman"/>
                          <w:sz w:val="14"/>
                          <w:szCs w:val="14"/>
                          <w:highlight w:val="yellow"/>
                        </w:rPr>
                      </w:pPr>
                    </w:p>
                    <w:p w14:paraId="214445F2" w14:textId="0DAE6821" w:rsidR="00CC35F3" w:rsidRPr="003C286B" w:rsidRDefault="00CC35F3" w:rsidP="00CC35F3">
                      <w:pPr>
                        <w:pStyle w:val="discussionpoint"/>
                        <w:rPr>
                          <w:rFonts w:ascii="Times New Roman" w:hAnsi="Times New Roman" w:cs="Times New Roman"/>
                          <w:sz w:val="14"/>
                          <w:szCs w:val="14"/>
                        </w:rPr>
                      </w:pPr>
                      <w:r w:rsidRPr="003C286B">
                        <w:rPr>
                          <w:rFonts w:ascii="Times New Roman" w:hAnsi="Times New Roman" w:cs="Times New Roman"/>
                          <w:sz w:val="14"/>
                          <w:szCs w:val="14"/>
                          <w:highlight w:val="yellow"/>
                        </w:rPr>
                        <w:t>Discussion 2.4-4 (new)</w:t>
                      </w:r>
                    </w:p>
                    <w:p w14:paraId="533C29BB" w14:textId="77777777" w:rsidR="00CC35F3" w:rsidRPr="003C286B" w:rsidRDefault="00CC35F3" w:rsidP="00CC35F3">
                      <w:pPr>
                        <w:rPr>
                          <w:rFonts w:ascii="Times New Roman" w:hAnsi="Times New Roman" w:cs="Times New Roman"/>
                          <w:sz w:val="14"/>
                          <w:szCs w:val="14"/>
                        </w:rPr>
                      </w:pPr>
                      <w:r w:rsidRPr="003C286B">
                        <w:rPr>
                          <w:rFonts w:ascii="Times New Roman" w:hAnsi="Times New Roman" w:cs="Times New Roman"/>
                          <w:sz w:val="14"/>
                          <w:szCs w:val="14"/>
                        </w:rPr>
                        <w:t xml:space="preserve">During the discussion for multi-beam LBT, we realize even for simple Type 1 channel access, we may not have all the details yet on what if the count-down reaches 0, but the </w:t>
                      </w:r>
                      <w:proofErr w:type="spellStart"/>
                      <w:r w:rsidRPr="003C286B">
                        <w:rPr>
                          <w:rFonts w:ascii="Times New Roman" w:hAnsi="Times New Roman" w:cs="Times New Roman"/>
                          <w:sz w:val="14"/>
                          <w:szCs w:val="14"/>
                        </w:rPr>
                        <w:t>gNB</w:t>
                      </w:r>
                      <w:proofErr w:type="spellEnd"/>
                      <w:r w:rsidRPr="003C286B">
                        <w:rPr>
                          <w:rFonts w:ascii="Times New Roman" w:hAnsi="Times New Roman" w:cs="Times New Roman"/>
                          <w:sz w:val="14"/>
                          <w:szCs w:val="14"/>
                        </w:rPr>
                        <w:t xml:space="preserve"> or UE is not yet ready to transmit, what should be the channel sensing </w:t>
                      </w:r>
                      <w:proofErr w:type="spellStart"/>
                      <w:r w:rsidRPr="003C286B">
                        <w:rPr>
                          <w:rFonts w:ascii="Times New Roman" w:hAnsi="Times New Roman" w:cs="Times New Roman"/>
                          <w:sz w:val="14"/>
                          <w:szCs w:val="14"/>
                        </w:rPr>
                        <w:t>behavior</w:t>
                      </w:r>
                      <w:proofErr w:type="spellEnd"/>
                      <w:r w:rsidRPr="003C286B">
                        <w:rPr>
                          <w:rFonts w:ascii="Times New Roman" w:hAnsi="Times New Roman" w:cs="Times New Roman"/>
                          <w:sz w:val="14"/>
                          <w:szCs w:val="14"/>
                        </w:rPr>
                        <w:t>. Here are few options are captured for further discussion and companies are welcome to provide additional views.</w:t>
                      </w:r>
                    </w:p>
                    <w:p w14:paraId="4619DC73" w14:textId="77777777" w:rsidR="00CC35F3" w:rsidRPr="003C286B" w:rsidRDefault="00CC35F3" w:rsidP="00CC35F3">
                      <w:pPr>
                        <w:pStyle w:val="ListParagraph"/>
                        <w:numPr>
                          <w:ilvl w:val="0"/>
                          <w:numId w:val="53"/>
                        </w:numPr>
                        <w:tabs>
                          <w:tab w:val="left" w:pos="720"/>
                        </w:tabs>
                        <w:kinsoku w:val="0"/>
                        <w:autoSpaceDE/>
                        <w:autoSpaceDN/>
                        <w:spacing w:after="60" w:line="259" w:lineRule="auto"/>
                        <w:jc w:val="left"/>
                        <w:rPr>
                          <w:rFonts w:ascii="Times New Roman" w:hAnsi="Times New Roman" w:cs="Times New Roman"/>
                          <w:sz w:val="14"/>
                          <w:szCs w:val="14"/>
                        </w:rPr>
                      </w:pPr>
                      <w:r w:rsidRPr="003C286B">
                        <w:rPr>
                          <w:rFonts w:ascii="Times New Roman" w:hAnsi="Times New Roman" w:cs="Times New Roman"/>
                          <w:sz w:val="14"/>
                          <w:szCs w:val="14"/>
                        </w:rPr>
                        <w:t>Alt 1. During the count-down of Type 1 channel access, the gNB/UE may not deduct counter for each sensing slot sensed as idle. The sensing continues till the gNB/UE is ready to transmit.</w:t>
                      </w:r>
                    </w:p>
                    <w:p w14:paraId="692B08BB" w14:textId="77777777" w:rsidR="00CC35F3" w:rsidRPr="003C286B" w:rsidRDefault="00CC35F3" w:rsidP="00CC35F3">
                      <w:pPr>
                        <w:pStyle w:val="ListParagraph"/>
                        <w:numPr>
                          <w:ilvl w:val="1"/>
                          <w:numId w:val="53"/>
                        </w:numPr>
                        <w:tabs>
                          <w:tab w:val="left" w:pos="1440"/>
                        </w:tabs>
                        <w:kinsoku w:val="0"/>
                        <w:autoSpaceDE/>
                        <w:autoSpaceDN/>
                        <w:spacing w:after="60" w:line="259" w:lineRule="auto"/>
                        <w:jc w:val="left"/>
                        <w:rPr>
                          <w:rFonts w:ascii="Times New Roman" w:hAnsi="Times New Roman" w:cs="Times New Roman"/>
                          <w:sz w:val="14"/>
                          <w:szCs w:val="14"/>
                        </w:rPr>
                      </w:pPr>
                      <w:r w:rsidRPr="003C286B">
                        <w:rPr>
                          <w:rFonts w:ascii="Times New Roman" w:hAnsi="Times New Roman" w:cs="Times New Roman"/>
                          <w:sz w:val="14"/>
                          <w:szCs w:val="14"/>
                        </w:rPr>
                        <w:t>Eg, if the gNB/UE counted down to 0 before it is ready to transmit, the gNB/UE will continue sensing till the time it is ready to transmit, while keeps the counter to 0</w:t>
                      </w:r>
                    </w:p>
                    <w:p w14:paraId="32FAEFC9" w14:textId="77777777" w:rsidR="00CC35F3" w:rsidRPr="003C286B" w:rsidRDefault="00CC35F3" w:rsidP="00CC35F3">
                      <w:pPr>
                        <w:pStyle w:val="ListParagraph"/>
                        <w:numPr>
                          <w:ilvl w:val="1"/>
                          <w:numId w:val="53"/>
                        </w:numPr>
                        <w:tabs>
                          <w:tab w:val="left" w:pos="1440"/>
                        </w:tabs>
                        <w:kinsoku w:val="0"/>
                        <w:autoSpaceDE/>
                        <w:autoSpaceDN/>
                        <w:spacing w:after="60" w:line="259" w:lineRule="auto"/>
                        <w:jc w:val="left"/>
                        <w:rPr>
                          <w:rFonts w:ascii="Times New Roman" w:hAnsi="Times New Roman" w:cs="Times New Roman"/>
                          <w:sz w:val="14"/>
                          <w:szCs w:val="14"/>
                        </w:rPr>
                      </w:pPr>
                      <w:r w:rsidRPr="003C286B">
                        <w:rPr>
                          <w:rFonts w:ascii="Times New Roman" w:hAnsi="Times New Roman" w:cs="Times New Roman"/>
                          <w:sz w:val="14"/>
                          <w:szCs w:val="14"/>
                        </w:rPr>
                        <w:t>Moderator note: This is closer to the current 37.213 as it says “the gNB/UE chooses to decrement the counter” in step 2, which implies the gNB/UE may choose not to decrement the counter. However, the procedure may still need to be revised to accurately reflect this alternative</w:t>
                      </w:r>
                    </w:p>
                    <w:p w14:paraId="5FCDC38A" w14:textId="77777777" w:rsidR="00CC35F3" w:rsidRPr="003C286B" w:rsidRDefault="00CC35F3" w:rsidP="00CC35F3">
                      <w:pPr>
                        <w:pStyle w:val="ListParagraph"/>
                        <w:numPr>
                          <w:ilvl w:val="1"/>
                          <w:numId w:val="53"/>
                        </w:numPr>
                        <w:tabs>
                          <w:tab w:val="left" w:pos="1440"/>
                        </w:tabs>
                        <w:kinsoku w:val="0"/>
                        <w:autoSpaceDE/>
                        <w:autoSpaceDN/>
                        <w:spacing w:after="60" w:line="259" w:lineRule="auto"/>
                        <w:jc w:val="left"/>
                        <w:rPr>
                          <w:rFonts w:ascii="Times New Roman" w:hAnsi="Times New Roman" w:cs="Times New Roman"/>
                          <w:sz w:val="14"/>
                          <w:szCs w:val="14"/>
                        </w:rPr>
                      </w:pPr>
                    </w:p>
                    <w:p w14:paraId="73D376F2" w14:textId="77777777" w:rsidR="00CC35F3" w:rsidRPr="003C286B" w:rsidRDefault="00CC35F3" w:rsidP="00CC35F3">
                      <w:pPr>
                        <w:pStyle w:val="ListParagraph"/>
                        <w:numPr>
                          <w:ilvl w:val="0"/>
                          <w:numId w:val="53"/>
                        </w:numPr>
                        <w:tabs>
                          <w:tab w:val="clear" w:pos="720"/>
                        </w:tabs>
                        <w:kinsoku w:val="0"/>
                        <w:autoSpaceDE/>
                        <w:autoSpaceDN/>
                        <w:spacing w:after="60" w:line="259" w:lineRule="auto"/>
                        <w:jc w:val="left"/>
                        <w:rPr>
                          <w:rFonts w:ascii="Times New Roman" w:hAnsi="Times New Roman" w:cs="Times New Roman"/>
                          <w:sz w:val="14"/>
                          <w:szCs w:val="14"/>
                        </w:rPr>
                      </w:pPr>
                      <w:r w:rsidRPr="003C286B">
                        <w:rPr>
                          <w:rFonts w:ascii="Times New Roman" w:hAnsi="Times New Roman" w:cs="Times New Roman"/>
                          <w:sz w:val="14"/>
                          <w:szCs w:val="14"/>
                        </w:rPr>
                        <w:t>Alt 2. During the count-down of Type 1 channel access, if the gNB/UE counter reaches 0 but it is not ready for transmission, the gNB/UE stops sensing, and resume sensing for one sensing slot, right before the targeted transmission start time. Only if the sensing slot is sensed as idle, the Type 1 channel access on that channel is declared as successful and the transmission can start</w:t>
                      </w:r>
                    </w:p>
                    <w:p w14:paraId="12871EBF" w14:textId="77777777" w:rsidR="00CC35F3" w:rsidRPr="003C286B" w:rsidRDefault="00CC35F3" w:rsidP="00CC35F3">
                      <w:pPr>
                        <w:pStyle w:val="ListParagraph"/>
                        <w:numPr>
                          <w:ilvl w:val="1"/>
                          <w:numId w:val="53"/>
                        </w:numPr>
                        <w:tabs>
                          <w:tab w:val="left" w:pos="1440"/>
                        </w:tabs>
                        <w:kinsoku w:val="0"/>
                        <w:autoSpaceDE/>
                        <w:autoSpaceDN/>
                        <w:spacing w:after="60" w:line="259" w:lineRule="auto"/>
                        <w:jc w:val="left"/>
                        <w:rPr>
                          <w:rFonts w:ascii="Times New Roman" w:hAnsi="Times New Roman" w:cs="Times New Roman"/>
                          <w:sz w:val="14"/>
                          <w:szCs w:val="14"/>
                        </w:rPr>
                      </w:pPr>
                      <w:r w:rsidRPr="003C286B">
                        <w:rPr>
                          <w:rFonts w:ascii="Times New Roman" w:hAnsi="Times New Roman" w:cs="Times New Roman"/>
                          <w:sz w:val="14"/>
                          <w:szCs w:val="14"/>
                        </w:rPr>
                        <w:t>Moderator note: There will be spec impact to add this in 4.4.1 of 37.213</w:t>
                      </w:r>
                    </w:p>
                    <w:p w14:paraId="64B3508A" w14:textId="77777777" w:rsidR="00CC35F3" w:rsidRPr="003C286B" w:rsidRDefault="00CC35F3" w:rsidP="00CC35F3">
                      <w:pPr>
                        <w:pStyle w:val="ListParagraph"/>
                        <w:numPr>
                          <w:ilvl w:val="0"/>
                          <w:numId w:val="53"/>
                        </w:numPr>
                        <w:tabs>
                          <w:tab w:val="left" w:pos="720"/>
                        </w:tabs>
                        <w:kinsoku w:val="0"/>
                        <w:autoSpaceDE/>
                        <w:autoSpaceDN/>
                        <w:spacing w:after="60" w:line="259" w:lineRule="auto"/>
                        <w:jc w:val="left"/>
                        <w:rPr>
                          <w:rFonts w:ascii="Times New Roman" w:hAnsi="Times New Roman" w:cs="Times New Roman"/>
                          <w:sz w:val="14"/>
                          <w:szCs w:val="14"/>
                        </w:rPr>
                      </w:pPr>
                      <w:r w:rsidRPr="003C286B">
                        <w:rPr>
                          <w:rFonts w:ascii="Times New Roman" w:hAnsi="Times New Roman" w:cs="Times New Roman"/>
                          <w:sz w:val="14"/>
                          <w:szCs w:val="14"/>
                        </w:rPr>
                        <w:t xml:space="preserve">Alt 3 (from Apple). Once counter count down to zero, COT starts. The time between counter = 0 to transmission starts is treated as gap, which is counted into the 5ms total COT duration. No further sensing before transmission, as we agreed no further sensing after gap within COT. </w:t>
                      </w:r>
                    </w:p>
                    <w:p w14:paraId="4E259F17" w14:textId="77777777" w:rsidR="00CC35F3" w:rsidRPr="003C286B" w:rsidRDefault="00CC35F3" w:rsidP="00CC35F3">
                      <w:pPr>
                        <w:pStyle w:val="ListParagraph"/>
                        <w:numPr>
                          <w:ilvl w:val="1"/>
                          <w:numId w:val="53"/>
                        </w:numPr>
                        <w:tabs>
                          <w:tab w:val="left" w:pos="720"/>
                          <w:tab w:val="left" w:pos="1440"/>
                        </w:tabs>
                        <w:kinsoku w:val="0"/>
                        <w:autoSpaceDE/>
                        <w:autoSpaceDN/>
                        <w:spacing w:after="60" w:line="259" w:lineRule="auto"/>
                        <w:jc w:val="left"/>
                        <w:rPr>
                          <w:rFonts w:ascii="Times New Roman" w:hAnsi="Times New Roman" w:cs="Times New Roman"/>
                          <w:sz w:val="14"/>
                          <w:szCs w:val="14"/>
                        </w:rPr>
                      </w:pPr>
                      <w:r w:rsidRPr="003C286B">
                        <w:rPr>
                          <w:rFonts w:ascii="Times New Roman" w:hAnsi="Times New Roman" w:cs="Times New Roman"/>
                          <w:sz w:val="14"/>
                          <w:szCs w:val="14"/>
                        </w:rPr>
                        <w:t>Moderator note: This alternative implies the COT can start without a transmission, and the transmission can start any time within MCOT after the COT starts.</w:t>
                      </w:r>
                    </w:p>
                    <w:p w14:paraId="145510D9" w14:textId="77777777" w:rsidR="00CC35F3" w:rsidRPr="003C286B" w:rsidRDefault="00CC35F3" w:rsidP="00CC35F3">
                      <w:pPr>
                        <w:pStyle w:val="ListParagraph"/>
                        <w:numPr>
                          <w:ilvl w:val="0"/>
                          <w:numId w:val="53"/>
                        </w:numPr>
                        <w:tabs>
                          <w:tab w:val="left" w:pos="720"/>
                        </w:tabs>
                        <w:kinsoku w:val="0"/>
                        <w:autoSpaceDE/>
                        <w:autoSpaceDN/>
                        <w:spacing w:after="60" w:line="259" w:lineRule="auto"/>
                        <w:jc w:val="left"/>
                        <w:rPr>
                          <w:rFonts w:ascii="Times New Roman" w:hAnsi="Times New Roman" w:cs="Times New Roman"/>
                          <w:sz w:val="14"/>
                          <w:szCs w:val="14"/>
                        </w:rPr>
                      </w:pPr>
                      <w:r w:rsidRPr="003C286B">
                        <w:rPr>
                          <w:rFonts w:ascii="Times New Roman" w:hAnsi="Times New Roman" w:cs="Times New Roman"/>
                          <w:sz w:val="14"/>
                          <w:szCs w:val="14"/>
                        </w:rPr>
                        <w:t xml:space="preserve">Alt 3b (from FW). Once counter count down to zero, COT starts. The time between counter = 0 to transmission start is treated as gap, which is counted into the 5ms total MCOT duration. </w:t>
                      </w:r>
                    </w:p>
                    <w:p w14:paraId="1E73FFFE" w14:textId="77777777" w:rsidR="00CC35F3" w:rsidRPr="003C286B" w:rsidRDefault="00CC35F3" w:rsidP="00CC35F3">
                      <w:pPr>
                        <w:pStyle w:val="ListParagraph"/>
                        <w:numPr>
                          <w:ilvl w:val="1"/>
                          <w:numId w:val="53"/>
                        </w:numPr>
                        <w:tabs>
                          <w:tab w:val="left" w:pos="1440"/>
                        </w:tabs>
                        <w:kinsoku w:val="0"/>
                        <w:autoSpaceDE/>
                        <w:autoSpaceDN/>
                        <w:spacing w:after="60" w:line="259" w:lineRule="auto"/>
                        <w:jc w:val="left"/>
                        <w:rPr>
                          <w:rFonts w:ascii="Times New Roman" w:hAnsi="Times New Roman" w:cs="Times New Roman"/>
                          <w:sz w:val="14"/>
                          <w:szCs w:val="14"/>
                        </w:rPr>
                      </w:pPr>
                      <w:r w:rsidRPr="003C286B">
                        <w:rPr>
                          <w:rFonts w:ascii="Times New Roman" w:hAnsi="Times New Roman" w:cs="Times New Roman"/>
                          <w:sz w:val="14"/>
                          <w:szCs w:val="14"/>
                        </w:rPr>
                        <w:t>Node resumes sensing on channel for one sensing slot, right before the targeted transmission start time. Only if the sensing slot is sensed as idle, the transmission can start</w:t>
                      </w:r>
                    </w:p>
                    <w:p w14:paraId="63307EB9" w14:textId="77777777" w:rsidR="00CC35F3" w:rsidRPr="003C286B" w:rsidRDefault="00CC35F3" w:rsidP="00CC35F3">
                      <w:pPr>
                        <w:pStyle w:val="ListParagraph"/>
                        <w:numPr>
                          <w:ilvl w:val="0"/>
                          <w:numId w:val="53"/>
                        </w:numPr>
                        <w:tabs>
                          <w:tab w:val="left" w:pos="720"/>
                        </w:tabs>
                        <w:kinsoku w:val="0"/>
                        <w:autoSpaceDE/>
                        <w:autoSpaceDN/>
                        <w:spacing w:after="60" w:line="259" w:lineRule="auto"/>
                        <w:jc w:val="left"/>
                        <w:rPr>
                          <w:rFonts w:ascii="Times New Roman" w:hAnsi="Times New Roman" w:cs="Times New Roman"/>
                          <w:sz w:val="14"/>
                          <w:szCs w:val="14"/>
                        </w:rPr>
                      </w:pPr>
                      <w:r w:rsidRPr="003C286B">
                        <w:rPr>
                          <w:rFonts w:ascii="Times New Roman" w:hAnsi="Times New Roman" w:cs="Times New Roman"/>
                          <w:sz w:val="14"/>
                          <w:szCs w:val="14"/>
                        </w:rPr>
                        <w:t xml:space="preserve">Alt.4 (from Intel): once the counter goes down to zero, but the device is not able to transmit, the device may draw a new counter, and it will start sensing again. </w:t>
                      </w:r>
                    </w:p>
                    <w:p w14:paraId="567A7C09" w14:textId="77777777" w:rsidR="00CC35F3" w:rsidRPr="003C286B" w:rsidRDefault="00CC35F3" w:rsidP="00CC35F3">
                      <w:pPr>
                        <w:pStyle w:val="ListParagraph"/>
                        <w:numPr>
                          <w:ilvl w:val="0"/>
                          <w:numId w:val="53"/>
                        </w:numPr>
                        <w:tabs>
                          <w:tab w:val="left" w:pos="720"/>
                        </w:tabs>
                        <w:kinsoku w:val="0"/>
                        <w:autoSpaceDE/>
                        <w:autoSpaceDN/>
                        <w:spacing w:after="60" w:line="259" w:lineRule="auto"/>
                        <w:jc w:val="left"/>
                        <w:rPr>
                          <w:rFonts w:ascii="Times New Roman" w:hAnsi="Times New Roman" w:cs="Times New Roman"/>
                          <w:sz w:val="14"/>
                          <w:szCs w:val="14"/>
                        </w:rPr>
                      </w:pPr>
                      <w:r w:rsidRPr="003C286B">
                        <w:rPr>
                          <w:rFonts w:ascii="Times New Roman" w:hAnsi="Times New Roman" w:cs="Times New Roman"/>
                          <w:sz w:val="14"/>
                          <w:szCs w:val="14"/>
                        </w:rPr>
                        <w:t>Alt 5 (from HW): During the count-down of Type 1 channel access, if the gNB/UE counter reaches 0 but it is not ready for transmission, the gNB/UE may continue sensing the channel in additional sensing slots before the target transmission start time. The transmission can start only if either the channel continues to be sensed idle in all additional sensing slot durations or the channel is sensed idle within at least T_d duration ending immediately before the target transmission start time</w:t>
                      </w:r>
                    </w:p>
                    <w:p w14:paraId="33F556A3" w14:textId="77777777" w:rsidR="00CC35F3" w:rsidRPr="003C286B" w:rsidRDefault="00CC35F3" w:rsidP="00CC35F3">
                      <w:pPr>
                        <w:pStyle w:val="ListParagraph"/>
                        <w:numPr>
                          <w:ilvl w:val="0"/>
                          <w:numId w:val="53"/>
                        </w:numPr>
                        <w:tabs>
                          <w:tab w:val="left" w:pos="720"/>
                        </w:tabs>
                        <w:kinsoku w:val="0"/>
                        <w:autoSpaceDE/>
                        <w:autoSpaceDN/>
                        <w:spacing w:after="60" w:line="259" w:lineRule="auto"/>
                        <w:jc w:val="left"/>
                        <w:rPr>
                          <w:rFonts w:ascii="Times New Roman" w:hAnsi="Times New Roman" w:cs="Times New Roman"/>
                          <w:sz w:val="14"/>
                          <w:szCs w:val="14"/>
                        </w:rPr>
                      </w:pPr>
                      <w:r w:rsidRPr="003C286B">
                        <w:rPr>
                          <w:rFonts w:ascii="Times New Roman" w:hAnsi="Times New Roman" w:cs="Times New Roman"/>
                          <w:sz w:val="14"/>
                          <w:szCs w:val="14"/>
                        </w:rPr>
                        <w:t>Any other solutions?</w:t>
                      </w:r>
                    </w:p>
                    <w:p w14:paraId="435C9B37" w14:textId="77777777" w:rsidR="00CC35F3" w:rsidRPr="003C286B" w:rsidRDefault="00CC35F3">
                      <w:pPr>
                        <w:rPr>
                          <w:rFonts w:ascii="Times New Roman" w:hAnsi="Times New Roman" w:cs="Times New Roman"/>
                          <w:sz w:val="14"/>
                          <w:szCs w:val="14"/>
                        </w:rPr>
                      </w:pPr>
                    </w:p>
                  </w:txbxContent>
                </v:textbox>
                <w10:wrap type="topAndBottom"/>
              </v:shape>
            </w:pict>
          </mc:Fallback>
        </mc:AlternateContent>
      </w:r>
      <w:r w:rsidR="00475BD2">
        <w:rPr>
          <w:lang w:val="en-US"/>
        </w:rPr>
        <w:t>3.5</w:t>
      </w:r>
      <w:r w:rsidR="00475BD2">
        <w:rPr>
          <w:lang w:val="en-US"/>
        </w:rPr>
        <w:tab/>
        <w:t>Multi-channel access</w:t>
      </w:r>
      <w:bookmarkEnd w:id="449"/>
    </w:p>
    <w:p w14:paraId="67A3D5F7" w14:textId="7CCB5779" w:rsidR="00CC35F3" w:rsidRDefault="00CC35F3" w:rsidP="00CC35F3">
      <w:pPr>
        <w:rPr>
          <w:lang w:val="en-US"/>
        </w:rPr>
      </w:pPr>
    </w:p>
    <w:p w14:paraId="33C41C39" w14:textId="3D59C9A6" w:rsidR="00ED250C" w:rsidRDefault="003C286B" w:rsidP="00CC35F3">
      <w:pPr>
        <w:rPr>
          <w:lang w:val="en-US"/>
        </w:rPr>
      </w:pPr>
      <w:r>
        <w:rPr>
          <w:lang w:val="en-US"/>
        </w:rPr>
        <w:t>In RAN1 #107b-e</w:t>
      </w:r>
      <w:r w:rsidR="008D25A2">
        <w:rPr>
          <w:lang w:val="en-US"/>
        </w:rPr>
        <w:fldChar w:fldCharType="begin"/>
      </w:r>
      <w:r w:rsidR="008D25A2">
        <w:rPr>
          <w:lang w:val="en-US"/>
        </w:rPr>
        <w:instrText xml:space="preserve"> REF _Ref95485025 \r \h </w:instrText>
      </w:r>
      <w:r w:rsidR="008D25A2">
        <w:rPr>
          <w:lang w:val="en-US"/>
        </w:rPr>
      </w:r>
      <w:r w:rsidR="008D25A2">
        <w:rPr>
          <w:lang w:val="en-US"/>
        </w:rPr>
        <w:fldChar w:fldCharType="separate"/>
      </w:r>
      <w:r w:rsidR="008D25A2">
        <w:rPr>
          <w:lang w:val="en-US"/>
        </w:rPr>
        <w:t>[15]</w:t>
      </w:r>
      <w:r w:rsidR="008D25A2">
        <w:rPr>
          <w:lang w:val="en-US"/>
        </w:rPr>
        <w:fldChar w:fldCharType="end"/>
      </w:r>
      <w:r>
        <w:rPr>
          <w:lang w:val="en-US"/>
        </w:rPr>
        <w:t xml:space="preserve">, we agreed that Type A multi-channel access is supported. It was discussed if Type A1 needs to be supported or not. </w:t>
      </w:r>
      <w:r w:rsidR="00273B41">
        <w:rPr>
          <w:lang w:val="en-US"/>
        </w:rPr>
        <w:t xml:space="preserve">In Rel 16, Type A1 channel access enables a channel access in a carrier to wait for 4 slot durations, before resuming channel access again or </w:t>
      </w:r>
      <w:r w:rsidR="00507FD6">
        <w:rPr>
          <w:lang w:val="en-US"/>
        </w:rPr>
        <w:t xml:space="preserve">to </w:t>
      </w:r>
      <w:r w:rsidR="00273B41">
        <w:rPr>
          <w:lang w:val="en-US"/>
        </w:rPr>
        <w:t xml:space="preserve">reinitiate the counter. We think that this is not needed for Rel 17 because the counter value itself is very small </w:t>
      </w:r>
      <w:r w:rsidR="00507FD6">
        <w:rPr>
          <w:lang w:val="en-US"/>
        </w:rPr>
        <w:t>ranging from</w:t>
      </w:r>
      <w:r w:rsidR="00273B41">
        <w:rPr>
          <w:lang w:val="en-US"/>
        </w:rPr>
        <w:t xml:space="preserve"> 0 to 3. </w:t>
      </w:r>
      <w:r w:rsidR="008D25A2">
        <w:rPr>
          <w:lang w:val="en-US"/>
        </w:rPr>
        <w:t>Therefore</w:t>
      </w:r>
      <w:r w:rsidR="00273B41">
        <w:rPr>
          <w:lang w:val="en-US"/>
        </w:rPr>
        <w:t xml:space="preserve">, it does not matter whether the counter is resumed or reinitialized. </w:t>
      </w:r>
      <w:r w:rsidR="008D25A2">
        <w:rPr>
          <w:lang w:val="en-US"/>
        </w:rPr>
        <w:t>Hence</w:t>
      </w:r>
      <w:r w:rsidR="00273B41">
        <w:rPr>
          <w:lang w:val="en-US"/>
        </w:rPr>
        <w:t xml:space="preserve">, we do not see a need to support this behavior. </w:t>
      </w:r>
    </w:p>
    <w:p w14:paraId="51A29496" w14:textId="3E744E94" w:rsidR="00273B41" w:rsidRDefault="00273B41" w:rsidP="00273B41">
      <w:pPr>
        <w:pStyle w:val="Observation"/>
        <w:rPr>
          <w:lang w:val="en-US"/>
        </w:rPr>
      </w:pPr>
      <w:bookmarkStart w:id="450" w:name="_Toc95761750"/>
      <w:r>
        <w:rPr>
          <w:lang w:val="en-US"/>
        </w:rPr>
        <w:t>Owing to the small contention window values (ranging from 0 to 3)</w:t>
      </w:r>
      <w:r>
        <w:rPr>
          <w:lang w:val="en-US"/>
        </w:rPr>
        <w:t>it does</w:t>
      </w:r>
      <w:r>
        <w:rPr>
          <w:lang w:val="en-US"/>
        </w:rPr>
        <w:t xml:space="preserve"> not matter</w:t>
      </w:r>
      <w:r>
        <w:rPr>
          <w:lang w:val="en-US"/>
        </w:rPr>
        <w:t xml:space="preserve"> whether the device </w:t>
      </w:r>
      <w:r w:rsidR="008D25A2">
        <w:rPr>
          <w:lang w:val="en-US"/>
        </w:rPr>
        <w:t>reinitializes</w:t>
      </w:r>
      <w:r>
        <w:rPr>
          <w:lang w:val="en-US"/>
        </w:rPr>
        <w:t xml:space="preserve"> or resumes the counter after a certain duration like Type A1 channel access, </w:t>
      </w:r>
      <w:r>
        <w:rPr>
          <w:lang w:val="en-US"/>
        </w:rPr>
        <w:t>in the case of channel busy or after a successful transmission</w:t>
      </w:r>
      <w:r w:rsidR="00ED250C">
        <w:rPr>
          <w:lang w:val="en-US"/>
        </w:rPr>
        <w:t>.</w:t>
      </w:r>
      <w:bookmarkEnd w:id="450"/>
    </w:p>
    <w:p w14:paraId="4C0FE0D8" w14:textId="77777777" w:rsidR="00ED250C" w:rsidRDefault="00ED250C" w:rsidP="00ED250C">
      <w:pPr>
        <w:pStyle w:val="Observation"/>
        <w:numPr>
          <w:ilvl w:val="0"/>
          <w:numId w:val="0"/>
        </w:numPr>
        <w:ind w:left="360"/>
        <w:rPr>
          <w:lang w:val="en-US"/>
        </w:rPr>
      </w:pPr>
    </w:p>
    <w:p w14:paraId="5A8C0978" w14:textId="4B3A0496" w:rsidR="00273B41" w:rsidRDefault="00ED250C" w:rsidP="00ED250C">
      <w:pPr>
        <w:rPr>
          <w:lang w:val="en-US"/>
        </w:rPr>
      </w:pPr>
      <w:r>
        <w:rPr>
          <w:lang w:val="en-US"/>
        </w:rPr>
        <w:t xml:space="preserve">Furthermore, it can be noted that for a multi-carrier transmission, owing to the same small counter value, it does not matter if the devices align the start times or independently transmit in each channel even though it may be practically viable to do the former. However, this can be left to implementation. </w:t>
      </w:r>
    </w:p>
    <w:p w14:paraId="696603A8" w14:textId="2231D729" w:rsidR="00CC35F3" w:rsidRDefault="00273B41" w:rsidP="00273B41">
      <w:pPr>
        <w:pStyle w:val="Proposal"/>
        <w:rPr>
          <w:lang w:val="en-US"/>
        </w:rPr>
      </w:pPr>
      <w:bookmarkStart w:id="451" w:name="_Toc95761799"/>
      <w:r>
        <w:rPr>
          <w:lang w:val="en-US"/>
        </w:rPr>
        <w:t>RAN1 to agree that for</w:t>
      </w:r>
      <w:r w:rsidR="003C286B">
        <w:rPr>
          <w:lang w:val="en-US"/>
        </w:rPr>
        <w:t xml:space="preserve"> multi-carrier transmissions</w:t>
      </w:r>
      <w:r w:rsidR="00ED250C">
        <w:rPr>
          <w:lang w:val="en-US"/>
        </w:rPr>
        <w:t>, the</w:t>
      </w:r>
      <w:r w:rsidR="003C286B">
        <w:rPr>
          <w:lang w:val="en-US"/>
        </w:rPr>
        <w:t xml:space="preserve"> alignment of the counters</w:t>
      </w:r>
      <w:r w:rsidR="00ED250C">
        <w:rPr>
          <w:lang w:val="en-US"/>
        </w:rPr>
        <w:t xml:space="preserve"> or the transmission start times</w:t>
      </w:r>
      <w:r w:rsidR="003C286B">
        <w:rPr>
          <w:lang w:val="en-US"/>
        </w:rPr>
        <w:t xml:space="preserve"> </w:t>
      </w:r>
      <w:r>
        <w:rPr>
          <w:lang w:val="en-US"/>
        </w:rPr>
        <w:t>on each channel</w:t>
      </w:r>
      <w:r w:rsidR="003C286B">
        <w:rPr>
          <w:lang w:val="en-US"/>
        </w:rPr>
        <w:t xml:space="preserve"> can be left for </w:t>
      </w:r>
      <w:proofErr w:type="spellStart"/>
      <w:r w:rsidR="003C286B">
        <w:rPr>
          <w:lang w:val="en-US"/>
        </w:rPr>
        <w:t>gNB</w:t>
      </w:r>
      <w:proofErr w:type="spellEnd"/>
      <w:r w:rsidR="00507FD6">
        <w:rPr>
          <w:lang w:val="en-US"/>
        </w:rPr>
        <w:t>/UE</w:t>
      </w:r>
      <w:r w:rsidR="003C286B">
        <w:rPr>
          <w:lang w:val="en-US"/>
        </w:rPr>
        <w:t xml:space="preserve"> implementation.</w:t>
      </w:r>
      <w:bookmarkEnd w:id="451"/>
      <w:r w:rsidR="003C286B">
        <w:rPr>
          <w:lang w:val="en-US"/>
        </w:rPr>
        <w:t xml:space="preserve"> </w:t>
      </w:r>
    </w:p>
    <w:p w14:paraId="0B5DF176" w14:textId="78213EFE" w:rsidR="008A2C71" w:rsidRPr="00EB27C8" w:rsidRDefault="003B22B8" w:rsidP="008A2C71">
      <w:pPr>
        <w:pStyle w:val="Heading1"/>
        <w:rPr>
          <w:lang w:val="en-US"/>
        </w:rPr>
      </w:pPr>
      <w:bookmarkStart w:id="452" w:name="_Toc95762713"/>
      <w:r>
        <w:rPr>
          <w:lang w:val="en-US"/>
        </w:rPr>
        <w:t>4</w:t>
      </w:r>
      <w:r>
        <w:rPr>
          <w:lang w:val="en-US"/>
        </w:rPr>
        <w:tab/>
      </w:r>
      <w:r w:rsidR="008A2C71" w:rsidRPr="00EB27C8">
        <w:rPr>
          <w:lang w:val="en-US"/>
        </w:rPr>
        <w:t>Conclusion</w:t>
      </w:r>
      <w:bookmarkEnd w:id="439"/>
      <w:bookmarkEnd w:id="440"/>
      <w:bookmarkEnd w:id="452"/>
    </w:p>
    <w:p w14:paraId="38A6F6F5" w14:textId="0970D774" w:rsidR="008A1BF3" w:rsidRPr="00EB27C8" w:rsidRDefault="00F4098C" w:rsidP="002B27B4">
      <w:pPr>
        <w:pStyle w:val="BodyText"/>
        <w:rPr>
          <w:lang w:val="en-US"/>
        </w:rPr>
      </w:pPr>
      <w:r w:rsidRPr="00EB27C8">
        <w:rPr>
          <w:lang w:val="en-US"/>
        </w:rPr>
        <w:t xml:space="preserve">In this contribution, we first </w:t>
      </w:r>
      <w:r w:rsidRPr="00315A96">
        <w:rPr>
          <w:lang w:val="en-US"/>
        </w:rPr>
        <w:t xml:space="preserve">discuss </w:t>
      </w:r>
      <w:r w:rsidR="00774F15">
        <w:rPr>
          <w:lang w:val="en-US"/>
        </w:rPr>
        <w:t>changes needed to the baseline LBT mechanism and its implications in the specification</w:t>
      </w:r>
      <w:r w:rsidR="00601D39">
        <w:rPr>
          <w:lang w:val="en-US"/>
        </w:rPr>
        <w:t>s</w:t>
      </w:r>
      <w:r w:rsidR="00774F15">
        <w:rPr>
          <w:lang w:val="en-US"/>
        </w:rPr>
        <w:t xml:space="preserve"> 37.213 </w:t>
      </w:r>
      <w:r w:rsidR="00601D39">
        <w:rPr>
          <w:lang w:val="en-US"/>
        </w:rPr>
        <w:t xml:space="preserve">and 38.214 </w:t>
      </w:r>
      <w:r w:rsidR="00774F15">
        <w:rPr>
          <w:lang w:val="en-US"/>
        </w:rPr>
        <w:t xml:space="preserve">to make Rel-17 </w:t>
      </w:r>
      <w:r w:rsidR="00601D39">
        <w:rPr>
          <w:lang w:val="en-US"/>
        </w:rPr>
        <w:t xml:space="preserve">functional. </w:t>
      </w:r>
      <w:r w:rsidRPr="00EB27C8">
        <w:rPr>
          <w:lang w:val="en-US"/>
        </w:rPr>
        <w:t xml:space="preserve">Finally, we discuss a </w:t>
      </w:r>
      <w:r w:rsidR="00774F15">
        <w:rPr>
          <w:lang w:val="en-US"/>
        </w:rPr>
        <w:t>few additional</w:t>
      </w:r>
      <w:r w:rsidRPr="00EB27C8">
        <w:rPr>
          <w:lang w:val="en-US"/>
        </w:rPr>
        <w:t xml:space="preserve"> enhancements </w:t>
      </w:r>
      <w:r w:rsidR="00774F15">
        <w:rPr>
          <w:lang w:val="en-US"/>
        </w:rPr>
        <w:t xml:space="preserve">that needs to be incorporated into the specifications to complete </w:t>
      </w:r>
      <w:bookmarkStart w:id="453" w:name="_Hlk67039075"/>
      <w:r w:rsidRPr="00EB27C8">
        <w:rPr>
          <w:lang w:val="en-US"/>
        </w:rPr>
        <w:t>NR operation in 52.6</w:t>
      </w:r>
      <w:r w:rsidR="004A5EE7">
        <w:rPr>
          <w:lang w:val="en-US"/>
        </w:rPr>
        <w:t> GHz</w:t>
      </w:r>
      <w:r w:rsidRPr="00EB27C8">
        <w:rPr>
          <w:lang w:val="en-US"/>
        </w:rPr>
        <w:t xml:space="preserve"> to 71 GHz</w:t>
      </w:r>
      <w:bookmarkEnd w:id="453"/>
      <w:r w:rsidRPr="00EB27C8">
        <w:rPr>
          <w:lang w:val="en-US"/>
        </w:rPr>
        <w:t>.</w:t>
      </w:r>
      <w:sdt>
        <w:sdtPr>
          <w:rPr>
            <w:lang w:val="en-US"/>
          </w:rPr>
          <w:id w:val="-1158602291"/>
          <w:docPartObj>
            <w:docPartGallery w:val="Table of Contents"/>
            <w:docPartUnique/>
          </w:docPartObj>
        </w:sdtPr>
        <w:sdtEndPr>
          <w:rPr>
            <w:b/>
            <w:bCs/>
            <w:noProof/>
          </w:rPr>
        </w:sdtEndPr>
        <w:sdtContent>
          <w:r w:rsidRPr="00EB27C8">
            <w:rPr>
              <w:lang w:val="en-US"/>
            </w:rPr>
            <w:t xml:space="preserve"> </w:t>
          </w:r>
          <w:r w:rsidR="00722808" w:rsidRPr="00EB27C8">
            <w:rPr>
              <w:lang w:val="en-US"/>
            </w:rPr>
            <w:t>The following observations can be drawn:</w:t>
          </w:r>
        </w:sdtContent>
      </w:sdt>
    </w:p>
    <w:p w14:paraId="66BAF4DF" w14:textId="2851CFB6" w:rsidR="0095185E" w:rsidRDefault="003C5C90">
      <w:pPr>
        <w:pStyle w:val="TableofFigures"/>
        <w:tabs>
          <w:tab w:val="right" w:leader="dot" w:pos="9629"/>
        </w:tabs>
        <w:rPr>
          <w:rFonts w:asciiTheme="minorHAnsi" w:eastAsiaTheme="minorEastAsia" w:hAnsiTheme="minorHAnsi" w:cstheme="minorBidi"/>
          <w:b w:val="0"/>
          <w:noProof/>
          <w:sz w:val="22"/>
          <w:szCs w:val="22"/>
          <w:lang w:val="sv-SE" w:eastAsia="ja-JP"/>
        </w:rPr>
      </w:pPr>
      <w:r w:rsidRPr="00EB27C8">
        <w:rPr>
          <w:bCs/>
          <w:lang w:val="en-US"/>
        </w:rPr>
        <w:fldChar w:fldCharType="begin"/>
      </w:r>
      <w:r>
        <w:instrText xml:space="preserve"> TOC \f O \n \h \z \t "Observation" \c </w:instrText>
      </w:r>
      <w:r w:rsidRPr="00EB27C8">
        <w:rPr>
          <w:bCs/>
          <w:lang w:val="en-US"/>
        </w:rPr>
        <w:fldChar w:fldCharType="separate"/>
      </w:r>
      <w:hyperlink w:anchor="_Toc95761747" w:history="1">
        <w:r w:rsidR="0095185E" w:rsidRPr="00493F09">
          <w:rPr>
            <w:rStyle w:val="Hyperlink"/>
            <w:i/>
            <w:noProof/>
          </w:rPr>
          <w:t>Observation 1</w:t>
        </w:r>
        <w:r w:rsidR="0095185E">
          <w:rPr>
            <w:rFonts w:asciiTheme="minorHAnsi" w:eastAsiaTheme="minorEastAsia" w:hAnsiTheme="minorHAnsi" w:cstheme="minorBidi"/>
            <w:b w:val="0"/>
            <w:noProof/>
            <w:sz w:val="22"/>
            <w:szCs w:val="22"/>
            <w:lang w:val="sv-SE" w:eastAsia="ja-JP"/>
          </w:rPr>
          <w:tab/>
        </w:r>
        <w:r w:rsidR="0095185E" w:rsidRPr="00493F09">
          <w:rPr>
            <w:rStyle w:val="Hyperlink"/>
            <w:noProof/>
            <w:lang w:val="en-US"/>
          </w:rPr>
          <w:t>RAN4 channel bandwidth/Carrier bandwidth is different from RAN1 channel bandwidth</w:t>
        </w:r>
      </w:hyperlink>
    </w:p>
    <w:p w14:paraId="2D50F8F6" w14:textId="6A98C7C1" w:rsidR="0095185E" w:rsidRDefault="0095185E">
      <w:pPr>
        <w:pStyle w:val="TableofFigures"/>
        <w:tabs>
          <w:tab w:val="right" w:leader="dot" w:pos="9629"/>
        </w:tabs>
        <w:rPr>
          <w:rFonts w:asciiTheme="minorHAnsi" w:eastAsiaTheme="minorEastAsia" w:hAnsiTheme="minorHAnsi" w:cstheme="minorBidi"/>
          <w:b w:val="0"/>
          <w:noProof/>
          <w:sz w:val="22"/>
          <w:szCs w:val="22"/>
          <w:lang w:val="sv-SE" w:eastAsia="ja-JP"/>
        </w:rPr>
      </w:pPr>
      <w:hyperlink w:anchor="_Toc95761748" w:history="1">
        <w:r w:rsidRPr="00493F09">
          <w:rPr>
            <w:rStyle w:val="Hyperlink"/>
            <w:i/>
            <w:noProof/>
          </w:rPr>
          <w:t>Observation 2</w:t>
        </w:r>
        <w:r>
          <w:rPr>
            <w:rFonts w:asciiTheme="minorHAnsi" w:eastAsiaTheme="minorEastAsia" w:hAnsiTheme="minorHAnsi" w:cstheme="minorBidi"/>
            <w:b w:val="0"/>
            <w:noProof/>
            <w:sz w:val="22"/>
            <w:szCs w:val="22"/>
            <w:lang w:val="sv-SE" w:eastAsia="ja-JP"/>
          </w:rPr>
          <w:tab/>
        </w:r>
        <w:r w:rsidRPr="00493F09">
          <w:rPr>
            <w:rStyle w:val="Hyperlink"/>
            <w:noProof/>
          </w:rPr>
          <w:t>RAN1 channel bandwidth is the bandwidth of the “channel” defined in 37.213. “Channel” BW in 37.213 already refers to BWP BW for UEs and carrier BW for gNBs.</w:t>
        </w:r>
      </w:hyperlink>
    </w:p>
    <w:p w14:paraId="166BC911" w14:textId="25583156" w:rsidR="0095185E" w:rsidRDefault="0095185E">
      <w:pPr>
        <w:pStyle w:val="TableofFigures"/>
        <w:tabs>
          <w:tab w:val="right" w:leader="dot" w:pos="9629"/>
        </w:tabs>
        <w:rPr>
          <w:rFonts w:asciiTheme="minorHAnsi" w:eastAsiaTheme="minorEastAsia" w:hAnsiTheme="minorHAnsi" w:cstheme="minorBidi"/>
          <w:b w:val="0"/>
          <w:noProof/>
          <w:sz w:val="22"/>
          <w:szCs w:val="22"/>
          <w:lang w:val="sv-SE" w:eastAsia="ja-JP"/>
        </w:rPr>
      </w:pPr>
      <w:hyperlink w:anchor="_Toc95761749" w:history="1">
        <w:r w:rsidRPr="00493F09">
          <w:rPr>
            <w:rStyle w:val="Hyperlink"/>
            <w:i/>
            <w:noProof/>
            <w:lang w:val="en-US"/>
          </w:rPr>
          <w:t>Observation 3</w:t>
        </w:r>
        <w:r>
          <w:rPr>
            <w:rFonts w:asciiTheme="minorHAnsi" w:eastAsiaTheme="minorEastAsia" w:hAnsiTheme="minorHAnsi" w:cstheme="minorBidi"/>
            <w:b w:val="0"/>
            <w:noProof/>
            <w:sz w:val="22"/>
            <w:szCs w:val="22"/>
            <w:lang w:val="sv-SE" w:eastAsia="ja-JP"/>
          </w:rPr>
          <w:tab/>
        </w:r>
        <w:r w:rsidRPr="00493F09">
          <w:rPr>
            <w:rStyle w:val="Hyperlink"/>
            <w:noProof/>
            <w:lang w:val="en-US"/>
          </w:rPr>
          <w:t>UE behavior for consecutive scheduled UL transmissions in a gNB-initiated COT needs further clarifications</w:t>
        </w:r>
      </w:hyperlink>
    </w:p>
    <w:p w14:paraId="400D4088" w14:textId="40902B13" w:rsidR="0095185E" w:rsidRDefault="0095185E">
      <w:pPr>
        <w:pStyle w:val="TableofFigures"/>
        <w:tabs>
          <w:tab w:val="right" w:leader="dot" w:pos="9629"/>
        </w:tabs>
        <w:rPr>
          <w:rFonts w:asciiTheme="minorHAnsi" w:eastAsiaTheme="minorEastAsia" w:hAnsiTheme="minorHAnsi" w:cstheme="minorBidi"/>
          <w:b w:val="0"/>
          <w:noProof/>
          <w:sz w:val="22"/>
          <w:szCs w:val="22"/>
          <w:lang w:val="sv-SE" w:eastAsia="ja-JP"/>
        </w:rPr>
      </w:pPr>
      <w:hyperlink w:anchor="_Toc95761750" w:history="1">
        <w:r w:rsidRPr="00493F09">
          <w:rPr>
            <w:rStyle w:val="Hyperlink"/>
            <w:i/>
            <w:noProof/>
            <w:lang w:val="en-US"/>
          </w:rPr>
          <w:t>Observation 4</w:t>
        </w:r>
        <w:r>
          <w:rPr>
            <w:rFonts w:asciiTheme="minorHAnsi" w:eastAsiaTheme="minorEastAsia" w:hAnsiTheme="minorHAnsi" w:cstheme="minorBidi"/>
            <w:b w:val="0"/>
            <w:noProof/>
            <w:sz w:val="22"/>
            <w:szCs w:val="22"/>
            <w:lang w:val="sv-SE" w:eastAsia="ja-JP"/>
          </w:rPr>
          <w:tab/>
        </w:r>
        <w:r w:rsidRPr="00493F09">
          <w:rPr>
            <w:rStyle w:val="Hyperlink"/>
            <w:noProof/>
            <w:lang w:val="en-US"/>
          </w:rPr>
          <w:t>Owing to the small contention window values (ranging from 0 to 3)it does not matter whether the device reinitializes or resumes the counter after a certain duration like Type A1 channel access, in the case of channel busy or after a successful transmission.</w:t>
        </w:r>
      </w:hyperlink>
    </w:p>
    <w:p w14:paraId="6494FB32" w14:textId="57717374" w:rsidR="00952281" w:rsidRPr="00EB27C8" w:rsidRDefault="003C5C90" w:rsidP="002B27B4">
      <w:pPr>
        <w:pStyle w:val="BodyText"/>
        <w:rPr>
          <w:lang w:val="en-US"/>
        </w:rPr>
      </w:pPr>
      <w:r w:rsidRPr="00EB27C8">
        <w:rPr>
          <w:lang w:val="en-US"/>
        </w:rPr>
        <w:fldChar w:fldCharType="end"/>
      </w:r>
    </w:p>
    <w:p w14:paraId="2AEA934E" w14:textId="5708E475" w:rsidR="003C5C90" w:rsidRPr="00EB27C8" w:rsidRDefault="004E76D1" w:rsidP="002B27B4">
      <w:pPr>
        <w:pStyle w:val="BodyText"/>
        <w:rPr>
          <w:lang w:val="en-US"/>
        </w:rPr>
      </w:pPr>
      <w:r w:rsidRPr="00EB27C8">
        <w:rPr>
          <w:lang w:val="en-US"/>
        </w:rPr>
        <w:t>Based on the extensive analysis and observations provide in this contribution, we propose</w:t>
      </w:r>
    </w:p>
    <w:p w14:paraId="3622D19B" w14:textId="789CB533" w:rsidR="0095185E" w:rsidRDefault="00A47FE3">
      <w:pPr>
        <w:pStyle w:val="TableofFigures"/>
        <w:tabs>
          <w:tab w:val="right" w:leader="dot" w:pos="9629"/>
        </w:tabs>
        <w:rPr>
          <w:rFonts w:asciiTheme="minorHAnsi" w:eastAsiaTheme="minorEastAsia" w:hAnsiTheme="minorHAnsi" w:cstheme="minorBidi"/>
          <w:b w:val="0"/>
          <w:noProof/>
          <w:sz w:val="22"/>
          <w:szCs w:val="22"/>
          <w:lang w:val="sv-SE" w:eastAsia="ja-JP"/>
        </w:rPr>
      </w:pPr>
      <w:r w:rsidRPr="00EB27C8">
        <w:rPr>
          <w:bCs/>
          <w:lang w:val="en-US"/>
        </w:rPr>
        <w:fldChar w:fldCharType="begin"/>
      </w:r>
      <w:r>
        <w:instrText xml:space="preserve"> TOC \n \h \z \t "Proposal" \c </w:instrText>
      </w:r>
      <w:r w:rsidRPr="00EB27C8">
        <w:rPr>
          <w:bCs/>
          <w:lang w:val="en-US"/>
        </w:rPr>
        <w:fldChar w:fldCharType="separate"/>
      </w:r>
      <w:hyperlink w:anchor="_Toc95761751" w:history="1">
        <w:r w:rsidR="0095185E" w:rsidRPr="00A15EEF">
          <w:rPr>
            <w:rStyle w:val="Hyperlink"/>
            <w:noProof/>
            <w:lang w:val="en-US"/>
          </w:rPr>
          <w:t>Proposal 1</w:t>
        </w:r>
        <w:r w:rsidR="0095185E">
          <w:rPr>
            <w:rFonts w:asciiTheme="minorHAnsi" w:eastAsiaTheme="minorEastAsia" w:hAnsiTheme="minorHAnsi" w:cstheme="minorBidi"/>
            <w:b w:val="0"/>
            <w:noProof/>
            <w:sz w:val="22"/>
            <w:szCs w:val="22"/>
            <w:lang w:val="sv-SE" w:eastAsia="ja-JP"/>
          </w:rPr>
          <w:tab/>
        </w:r>
        <w:r w:rsidR="0095185E" w:rsidRPr="00A15EEF">
          <w:rPr>
            <w:rStyle w:val="Hyperlink"/>
            <w:noProof/>
          </w:rPr>
          <w:t>RAN1 to agree Proposal 2.1-2a2 and modify Proposal 2.1-2b as follows</w:t>
        </w:r>
      </w:hyperlink>
    </w:p>
    <w:p w14:paraId="70D00AE3" w14:textId="70BA138B" w:rsidR="0095185E" w:rsidRDefault="0095185E">
      <w:pPr>
        <w:pStyle w:val="TableofFigures"/>
        <w:tabs>
          <w:tab w:val="right" w:leader="dot" w:pos="9629"/>
        </w:tabs>
        <w:rPr>
          <w:rFonts w:asciiTheme="minorHAnsi" w:eastAsiaTheme="minorEastAsia" w:hAnsiTheme="minorHAnsi" w:cstheme="minorBidi"/>
          <w:b w:val="0"/>
          <w:noProof/>
          <w:sz w:val="22"/>
          <w:szCs w:val="22"/>
          <w:lang w:val="sv-SE" w:eastAsia="ja-JP"/>
        </w:rPr>
      </w:pPr>
      <w:hyperlink w:anchor="_Toc95761752" w:history="1">
        <w:r w:rsidRPr="00A15EEF">
          <w:rPr>
            <w:rStyle w:val="Hyperlink"/>
            <w:noProof/>
            <w:highlight w:val="yellow"/>
          </w:rPr>
          <w:t>Proposal 2.1-2a2:</w:t>
        </w:r>
      </w:hyperlink>
    </w:p>
    <w:p w14:paraId="783E8FA9" w14:textId="06666944" w:rsidR="0095185E" w:rsidRDefault="0095185E">
      <w:pPr>
        <w:pStyle w:val="TableofFigures"/>
        <w:tabs>
          <w:tab w:val="right" w:leader="dot" w:pos="9629"/>
        </w:tabs>
        <w:rPr>
          <w:rFonts w:asciiTheme="minorHAnsi" w:eastAsiaTheme="minorEastAsia" w:hAnsiTheme="minorHAnsi" w:cstheme="minorBidi"/>
          <w:b w:val="0"/>
          <w:noProof/>
          <w:sz w:val="22"/>
          <w:szCs w:val="22"/>
          <w:lang w:val="sv-SE" w:eastAsia="ja-JP"/>
        </w:rPr>
      </w:pPr>
      <w:hyperlink w:anchor="_Toc95761753" w:history="1">
        <w:r w:rsidRPr="00A15EEF">
          <w:rPr>
            <w:rStyle w:val="Hyperlink"/>
            <w:noProof/>
          </w:rPr>
          <w:t>For LBT for single carrier transmission, UE performs LBT over a BW that at least includes the active UL BWP bandwidth</w:t>
        </w:r>
      </w:hyperlink>
    </w:p>
    <w:p w14:paraId="131A4780" w14:textId="4F892E22" w:rsidR="0095185E" w:rsidRDefault="0095185E">
      <w:pPr>
        <w:pStyle w:val="TableofFigures"/>
        <w:tabs>
          <w:tab w:val="right" w:leader="dot" w:pos="9629"/>
        </w:tabs>
        <w:rPr>
          <w:rFonts w:asciiTheme="minorHAnsi" w:eastAsiaTheme="minorEastAsia" w:hAnsiTheme="minorHAnsi" w:cstheme="minorBidi"/>
          <w:b w:val="0"/>
          <w:noProof/>
          <w:sz w:val="22"/>
          <w:szCs w:val="22"/>
          <w:lang w:val="sv-SE" w:eastAsia="ja-JP"/>
        </w:rPr>
      </w:pPr>
      <w:hyperlink w:anchor="_Toc95761754" w:history="1">
        <w:r w:rsidRPr="00A15EEF">
          <w:rPr>
            <w:rStyle w:val="Hyperlink"/>
            <w:strike/>
            <w:noProof/>
            <w:lang w:val="x-none"/>
          </w:rPr>
          <w:t>The ED threshold used should not be higher than the ED threshold associated with the active UL BWP bandwidth</w:t>
        </w:r>
      </w:hyperlink>
    </w:p>
    <w:p w14:paraId="7235ABC6" w14:textId="296EEC19" w:rsidR="0095185E" w:rsidRDefault="0095185E">
      <w:pPr>
        <w:pStyle w:val="TableofFigures"/>
        <w:tabs>
          <w:tab w:val="right" w:leader="dot" w:pos="9629"/>
        </w:tabs>
        <w:rPr>
          <w:rFonts w:asciiTheme="minorHAnsi" w:eastAsiaTheme="minorEastAsia" w:hAnsiTheme="minorHAnsi" w:cstheme="minorBidi"/>
          <w:b w:val="0"/>
          <w:noProof/>
          <w:sz w:val="22"/>
          <w:szCs w:val="22"/>
          <w:lang w:val="sv-SE" w:eastAsia="ja-JP"/>
        </w:rPr>
      </w:pPr>
      <w:hyperlink w:anchor="_Toc95761755" w:history="1">
        <w:r w:rsidRPr="00A15EEF">
          <w:rPr>
            <w:rStyle w:val="Hyperlink"/>
            <w:noProof/>
            <w:lang w:val="x-none"/>
          </w:rPr>
          <w:t>The BW that at least includes the active UL BWP bandwidth is captured as “channel” in 37.213</w:t>
        </w:r>
        <w:r w:rsidRPr="00A15EEF">
          <w:rPr>
            <w:rStyle w:val="Hyperlink"/>
            <w:noProof/>
            <w:highlight w:val="yellow"/>
          </w:rPr>
          <w:t xml:space="preserve">  Proposal 2.1-2b</w:t>
        </w:r>
      </w:hyperlink>
    </w:p>
    <w:p w14:paraId="100BC691" w14:textId="66C75728" w:rsidR="0095185E" w:rsidRDefault="0095185E">
      <w:pPr>
        <w:pStyle w:val="TableofFigures"/>
        <w:tabs>
          <w:tab w:val="right" w:leader="dot" w:pos="9629"/>
        </w:tabs>
        <w:rPr>
          <w:rFonts w:asciiTheme="minorHAnsi" w:eastAsiaTheme="minorEastAsia" w:hAnsiTheme="minorHAnsi" w:cstheme="minorBidi"/>
          <w:b w:val="0"/>
          <w:noProof/>
          <w:sz w:val="22"/>
          <w:szCs w:val="22"/>
          <w:lang w:val="sv-SE" w:eastAsia="ja-JP"/>
        </w:rPr>
      </w:pPr>
      <w:hyperlink w:anchor="_Toc95761756" w:history="1">
        <w:r w:rsidRPr="00A15EEF">
          <w:rPr>
            <w:rStyle w:val="Hyperlink"/>
            <w:noProof/>
          </w:rPr>
          <w:t xml:space="preserve">For LBT for single carrier transmission, gNB performs LBT over the channel </w:t>
        </w:r>
        <w:r w:rsidRPr="00A15EEF">
          <w:rPr>
            <w:rStyle w:val="Hyperlink"/>
            <w:strike/>
            <w:noProof/>
          </w:rPr>
          <w:t>active DL BWP</w:t>
        </w:r>
        <w:r w:rsidRPr="00A15EEF">
          <w:rPr>
            <w:rStyle w:val="Hyperlink"/>
            <w:noProof/>
          </w:rPr>
          <w:t xml:space="preserve"> bandwidth</w:t>
        </w:r>
      </w:hyperlink>
    </w:p>
    <w:p w14:paraId="2ECD5110" w14:textId="045A2E55" w:rsidR="0095185E" w:rsidRDefault="0095185E">
      <w:pPr>
        <w:pStyle w:val="TableofFigures"/>
        <w:tabs>
          <w:tab w:val="right" w:leader="dot" w:pos="9629"/>
        </w:tabs>
        <w:rPr>
          <w:rFonts w:asciiTheme="minorHAnsi" w:eastAsiaTheme="minorEastAsia" w:hAnsiTheme="minorHAnsi" w:cstheme="minorBidi"/>
          <w:b w:val="0"/>
          <w:noProof/>
          <w:sz w:val="22"/>
          <w:szCs w:val="22"/>
          <w:lang w:val="sv-SE" w:eastAsia="ja-JP"/>
        </w:rPr>
      </w:pPr>
      <w:hyperlink w:anchor="_Toc95761757" w:history="1">
        <w:r w:rsidRPr="00A15EEF">
          <w:rPr>
            <w:rStyle w:val="Hyperlink"/>
            <w:strike/>
            <w:noProof/>
          </w:rPr>
          <w:t>This does not rule out gNB implementation to performance LBT over a wider bandwidth, but the ED threshold used should not be higher than the ED threshold associated with the active DL BWP bandwidth</w:t>
        </w:r>
      </w:hyperlink>
    </w:p>
    <w:p w14:paraId="15ABA8FC" w14:textId="0C6E4F35" w:rsidR="0095185E" w:rsidRDefault="0095185E">
      <w:pPr>
        <w:pStyle w:val="TableofFigures"/>
        <w:tabs>
          <w:tab w:val="right" w:leader="dot" w:pos="9629"/>
        </w:tabs>
        <w:rPr>
          <w:rFonts w:asciiTheme="minorHAnsi" w:eastAsiaTheme="minorEastAsia" w:hAnsiTheme="minorHAnsi" w:cstheme="minorBidi"/>
          <w:b w:val="0"/>
          <w:noProof/>
          <w:sz w:val="22"/>
          <w:szCs w:val="22"/>
          <w:lang w:val="sv-SE" w:eastAsia="ja-JP"/>
        </w:rPr>
      </w:pPr>
      <w:hyperlink w:anchor="_Toc95761758" w:history="1">
        <w:r w:rsidRPr="00A15EEF">
          <w:rPr>
            <w:rStyle w:val="Hyperlink"/>
            <w:rFonts w:eastAsia="MS Mincho"/>
            <w:noProof/>
          </w:rPr>
          <w:t>Text Proposal for 37.213</w:t>
        </w:r>
      </w:hyperlink>
    </w:p>
    <w:p w14:paraId="757E7AAD" w14:textId="249961FF" w:rsidR="0095185E" w:rsidRDefault="0095185E">
      <w:pPr>
        <w:pStyle w:val="TableofFigures"/>
        <w:tabs>
          <w:tab w:val="right" w:leader="dot" w:pos="9629"/>
        </w:tabs>
        <w:rPr>
          <w:rFonts w:asciiTheme="minorHAnsi" w:eastAsiaTheme="minorEastAsia" w:hAnsiTheme="minorHAnsi" w:cstheme="minorBidi"/>
          <w:b w:val="0"/>
          <w:noProof/>
          <w:sz w:val="22"/>
          <w:szCs w:val="22"/>
          <w:lang w:val="sv-SE" w:eastAsia="ja-JP"/>
        </w:rPr>
      </w:pPr>
      <w:hyperlink w:anchor="_Toc95761759" w:history="1">
        <w:r w:rsidRPr="00A15EEF">
          <w:rPr>
            <w:rStyle w:val="Hyperlink"/>
            <w:i/>
            <w:iCs/>
            <w:noProof/>
            <w:lang w:val="en-US"/>
          </w:rPr>
          <w:t>4.4.7</w:t>
        </w:r>
        <w:r>
          <w:rPr>
            <w:rFonts w:asciiTheme="minorHAnsi" w:eastAsiaTheme="minorEastAsia" w:hAnsiTheme="minorHAnsi" w:cstheme="minorBidi"/>
            <w:b w:val="0"/>
            <w:noProof/>
            <w:sz w:val="22"/>
            <w:szCs w:val="22"/>
            <w:lang w:val="sv-SE" w:eastAsia="ja-JP"/>
          </w:rPr>
          <w:tab/>
        </w:r>
        <w:r w:rsidRPr="00A15EEF">
          <w:rPr>
            <w:rStyle w:val="Hyperlink"/>
            <w:i/>
            <w:iCs/>
            <w:noProof/>
            <w:lang w:val="en-US"/>
          </w:rPr>
          <w:t>Energy detection threshold adaptation procedures</w:t>
        </w:r>
      </w:hyperlink>
    </w:p>
    <w:p w14:paraId="1035225B" w14:textId="67C8A1FE" w:rsidR="0095185E" w:rsidRDefault="0095185E">
      <w:pPr>
        <w:pStyle w:val="TableofFigures"/>
        <w:tabs>
          <w:tab w:val="right" w:leader="dot" w:pos="9629"/>
        </w:tabs>
        <w:rPr>
          <w:rFonts w:asciiTheme="minorHAnsi" w:eastAsiaTheme="minorEastAsia" w:hAnsiTheme="minorHAnsi" w:cstheme="minorBidi"/>
          <w:b w:val="0"/>
          <w:noProof/>
          <w:sz w:val="22"/>
          <w:szCs w:val="22"/>
          <w:lang w:val="sv-SE" w:eastAsia="ja-JP"/>
        </w:rPr>
      </w:pPr>
      <w:hyperlink w:anchor="_Toc95761760" w:history="1">
        <w:r w:rsidRPr="00A15EEF">
          <w:rPr>
            <w:rStyle w:val="Hyperlink"/>
            <w:i/>
            <w:iCs/>
            <w:noProof/>
            <w:lang w:val="en-US"/>
          </w:rPr>
          <w:t xml:space="preserve">A gNB/UE accessing a channel on which transmission(s) on beam(s) are performed within a channel occupancy, shall set the energy detection threshold </w:t>
        </w:r>
        <m:oMath>
          <m:r>
            <m:rPr>
              <m:sty m:val="bi"/>
            </m:rPr>
            <w:rPr>
              <w:rStyle w:val="Hyperlink"/>
              <w:rFonts w:ascii="Cambria Math" w:hAnsi="Cambria Math"/>
              <w:noProof/>
            </w:rPr>
            <m:t>X</m:t>
          </m:r>
          <m:r>
            <m:rPr>
              <m:nor/>
            </m:rPr>
            <w:rPr>
              <w:rStyle w:val="Hyperlink"/>
              <w:i/>
              <w:iCs/>
              <w:noProof/>
              <w:lang w:val="en-US"/>
            </w:rPr>
            <m:t>Thresh</m:t>
          </m:r>
        </m:oMath>
        <w:r w:rsidRPr="00A15EEF">
          <w:rPr>
            <w:rStyle w:val="Hyperlink"/>
            <w:i/>
            <w:iCs/>
            <w:noProof/>
            <w:lang w:val="en-US"/>
          </w:rPr>
          <w:t xml:space="preserve"> to be less than or equal to the maximum energy detection threshold </w:t>
        </w:r>
        <m:oMath>
          <m:r>
            <m:rPr>
              <m:sty m:val="bi"/>
            </m:rPr>
            <w:rPr>
              <w:rStyle w:val="Hyperlink"/>
              <w:rFonts w:ascii="Cambria Math" w:hAnsi="Cambria Math"/>
              <w:noProof/>
            </w:rPr>
            <m:t>X</m:t>
          </m:r>
          <m:r>
            <m:rPr>
              <m:nor/>
            </m:rPr>
            <w:rPr>
              <w:rStyle w:val="Hyperlink"/>
              <w:i/>
              <w:iCs/>
              <w:noProof/>
              <w:lang w:val="en-US"/>
            </w:rPr>
            <m:t>Thresh_max</m:t>
          </m:r>
        </m:oMath>
        <w:r w:rsidRPr="00A15EEF">
          <w:rPr>
            <w:rStyle w:val="Hyperlink"/>
            <w:i/>
            <w:iCs/>
            <w:noProof/>
            <w:lang w:val="en-US"/>
          </w:rPr>
          <w:t xml:space="preserve"> that is determined as follows:</w:t>
        </w:r>
      </w:hyperlink>
    </w:p>
    <w:p w14:paraId="6173B8ED" w14:textId="4844B776" w:rsidR="0095185E" w:rsidRDefault="0095185E">
      <w:pPr>
        <w:pStyle w:val="TableofFigures"/>
        <w:tabs>
          <w:tab w:val="right" w:leader="dot" w:pos="9629"/>
        </w:tabs>
        <w:rPr>
          <w:rFonts w:asciiTheme="minorHAnsi" w:eastAsiaTheme="minorEastAsia" w:hAnsiTheme="minorHAnsi" w:cstheme="minorBidi"/>
          <w:b w:val="0"/>
          <w:noProof/>
          <w:sz w:val="22"/>
          <w:szCs w:val="22"/>
          <w:lang w:val="sv-SE" w:eastAsia="ja-JP"/>
        </w:rPr>
      </w:pPr>
      <w:hyperlink w:anchor="_Toc95761761" w:history="1">
        <m:oMath>
          <m:r>
            <m:rPr>
              <m:sty m:val="bi"/>
            </m:rPr>
            <w:rPr>
              <w:rStyle w:val="Hyperlink"/>
              <w:rFonts w:ascii="Cambria Math" w:hAnsi="Cambria Math"/>
              <w:noProof/>
            </w:rPr>
            <m:t>X</m:t>
          </m:r>
          <m:r>
            <m:rPr>
              <m:nor/>
            </m:rPr>
            <w:rPr>
              <w:rStyle w:val="Hyperlink"/>
              <w:i/>
              <w:iCs/>
              <w:noProof/>
              <w:lang w:val="en-US"/>
            </w:rPr>
            <m:t>Thresh_max</m:t>
          </m:r>
          <m:r>
            <m:rPr>
              <m:sty m:val="bi"/>
            </m:rPr>
            <w:rPr>
              <w:rStyle w:val="Hyperlink"/>
              <w:rFonts w:ascii="Cambria Math" w:hAnsi="Cambria Math"/>
              <w:noProof/>
            </w:rPr>
            <m:t>=-80</m:t>
          </m:r>
          <m:r>
            <m:rPr>
              <m:sty m:val="bi"/>
            </m:rPr>
            <w:rPr>
              <w:rStyle w:val="Hyperlink"/>
              <w:rFonts w:ascii="Cambria Math" w:hAnsi="Cambria Math"/>
              <w:noProof/>
            </w:rPr>
            <m:t>dBm+Pmax- Pout+ 10⋅log</m:t>
          </m:r>
          <m:r>
            <m:rPr>
              <m:sty m:val="bi"/>
            </m:rPr>
            <w:rPr>
              <w:rStyle w:val="Hyperlink"/>
              <w:rFonts w:ascii="Cambria Math" w:hAnsi="Cambria Math"/>
              <w:noProof/>
            </w:rPr>
            <m:t>10(BW)</m:t>
          </m:r>
        </m:oMath>
      </w:hyperlink>
    </w:p>
    <w:p w14:paraId="2F8A3AF5" w14:textId="011BF5CF" w:rsidR="0095185E" w:rsidRDefault="0095185E">
      <w:pPr>
        <w:pStyle w:val="TableofFigures"/>
        <w:tabs>
          <w:tab w:val="right" w:leader="dot" w:pos="9629"/>
        </w:tabs>
        <w:rPr>
          <w:rFonts w:asciiTheme="minorHAnsi" w:eastAsiaTheme="minorEastAsia" w:hAnsiTheme="minorHAnsi" w:cstheme="minorBidi"/>
          <w:b w:val="0"/>
          <w:noProof/>
          <w:sz w:val="22"/>
          <w:szCs w:val="22"/>
          <w:lang w:val="sv-SE" w:eastAsia="ja-JP"/>
        </w:rPr>
      </w:pPr>
      <w:hyperlink w:anchor="_Toc95761762" w:history="1">
        <w:r w:rsidRPr="00A15EEF">
          <w:rPr>
            <w:rStyle w:val="Hyperlink"/>
            <w:i/>
            <w:iCs/>
            <w:noProof/>
            <w:lang w:val="en-US"/>
          </w:rPr>
          <w:t>where:</w:t>
        </w:r>
      </w:hyperlink>
    </w:p>
    <w:p w14:paraId="6504A131" w14:textId="4269D356" w:rsidR="0095185E" w:rsidRDefault="0095185E">
      <w:pPr>
        <w:pStyle w:val="TableofFigures"/>
        <w:tabs>
          <w:tab w:val="right" w:leader="dot" w:pos="9629"/>
        </w:tabs>
        <w:rPr>
          <w:rFonts w:asciiTheme="minorHAnsi" w:eastAsiaTheme="minorEastAsia" w:hAnsiTheme="minorHAnsi" w:cstheme="minorBidi"/>
          <w:b w:val="0"/>
          <w:noProof/>
          <w:sz w:val="22"/>
          <w:szCs w:val="22"/>
          <w:lang w:val="sv-SE" w:eastAsia="ja-JP"/>
        </w:rPr>
      </w:pPr>
      <w:hyperlink w:anchor="_Toc95761763" w:history="1">
        <w:r w:rsidRPr="00A15EEF">
          <w:rPr>
            <w:rStyle w:val="Hyperlink"/>
            <w:i/>
            <w:iCs/>
            <w:noProof/>
          </w:rPr>
          <w:t>-</w:t>
        </w:r>
        <w:r>
          <w:rPr>
            <w:rFonts w:asciiTheme="minorHAnsi" w:eastAsiaTheme="minorEastAsia" w:hAnsiTheme="minorHAnsi" w:cstheme="minorBidi"/>
            <w:b w:val="0"/>
            <w:noProof/>
            <w:sz w:val="22"/>
            <w:szCs w:val="22"/>
            <w:lang w:val="sv-SE" w:eastAsia="ja-JP"/>
          </w:rPr>
          <w:tab/>
        </w:r>
        <m:oMath>
          <m:r>
            <m:rPr>
              <m:sty m:val="bi"/>
            </m:rPr>
            <w:rPr>
              <w:rStyle w:val="Hyperlink"/>
              <w:rFonts w:ascii="Cambria Math" w:hAnsi="Cambria Math"/>
              <w:noProof/>
            </w:rPr>
            <m:t>Pmax</m:t>
          </m:r>
        </m:oMath>
        <w:r w:rsidRPr="00A15EEF">
          <w:rPr>
            <w:rStyle w:val="Hyperlink"/>
            <w:i/>
            <w:iCs/>
            <w:noProof/>
          </w:rPr>
          <w:t xml:space="preserve">  is the RF output power limit in </w:t>
        </w:r>
        <m:oMath>
          <m:r>
            <m:rPr>
              <m:sty m:val="bi"/>
            </m:rPr>
            <w:rPr>
              <w:rStyle w:val="Hyperlink"/>
              <w:rFonts w:ascii="Cambria Math" w:hAnsi="Cambria Math"/>
              <w:noProof/>
            </w:rPr>
            <m:t>dBm</m:t>
          </m:r>
        </m:oMath>
        <w:r w:rsidRPr="00A15EEF">
          <w:rPr>
            <w:rStyle w:val="Hyperlink"/>
            <w:i/>
            <w:iCs/>
            <w:noProof/>
          </w:rPr>
          <w:t>.</w:t>
        </w:r>
      </w:hyperlink>
    </w:p>
    <w:p w14:paraId="7DA8CCFB" w14:textId="76B02E48" w:rsidR="0095185E" w:rsidRDefault="0095185E">
      <w:pPr>
        <w:pStyle w:val="TableofFigures"/>
        <w:tabs>
          <w:tab w:val="right" w:leader="dot" w:pos="9629"/>
        </w:tabs>
        <w:rPr>
          <w:rFonts w:asciiTheme="minorHAnsi" w:eastAsiaTheme="minorEastAsia" w:hAnsiTheme="minorHAnsi" w:cstheme="minorBidi"/>
          <w:b w:val="0"/>
          <w:noProof/>
          <w:sz w:val="22"/>
          <w:szCs w:val="22"/>
          <w:lang w:val="sv-SE" w:eastAsia="ja-JP"/>
        </w:rPr>
      </w:pPr>
      <w:hyperlink w:anchor="_Toc95761764" w:history="1">
        <w:r w:rsidRPr="00A15EEF">
          <w:rPr>
            <w:rStyle w:val="Hyperlink"/>
            <w:i/>
            <w:iCs/>
            <w:noProof/>
          </w:rPr>
          <w:t>-</w:t>
        </w:r>
        <w:r>
          <w:rPr>
            <w:rFonts w:asciiTheme="minorHAnsi" w:eastAsiaTheme="minorEastAsia" w:hAnsiTheme="minorHAnsi" w:cstheme="minorBidi"/>
            <w:b w:val="0"/>
            <w:noProof/>
            <w:sz w:val="22"/>
            <w:szCs w:val="22"/>
            <w:lang w:val="sv-SE" w:eastAsia="ja-JP"/>
          </w:rPr>
          <w:tab/>
        </w:r>
        <m:oMath>
          <m:r>
            <m:rPr>
              <m:sty m:val="bi"/>
            </m:rPr>
            <w:rPr>
              <w:rStyle w:val="Hyperlink"/>
              <w:rFonts w:ascii="Cambria Math" w:hAnsi="Cambria Math"/>
              <w:noProof/>
            </w:rPr>
            <m:t>Pout</m:t>
          </m:r>
        </m:oMath>
        <w:r w:rsidRPr="00A15EEF">
          <w:rPr>
            <w:rStyle w:val="Hyperlink"/>
            <w:i/>
            <w:iCs/>
            <w:noProof/>
          </w:rPr>
          <w:t xml:space="preserve">  is the maximum EIRP of the intended transmission(s) by the gNB/UE to acquire a channel occupancy in </w:t>
        </w:r>
        <m:oMath>
          <m:r>
            <m:rPr>
              <m:sty m:val="bi"/>
            </m:rPr>
            <w:rPr>
              <w:rStyle w:val="Hyperlink"/>
              <w:rFonts w:ascii="Cambria Math" w:hAnsi="Cambria Math"/>
              <w:noProof/>
            </w:rPr>
            <m:t>dBm</m:t>
          </m:r>
        </m:oMath>
        <w:r w:rsidRPr="00A15EEF">
          <w:rPr>
            <w:rStyle w:val="Hyperlink"/>
            <w:i/>
            <w:iCs/>
            <w:noProof/>
          </w:rPr>
          <w:t xml:space="preserve"> where </w:t>
        </w:r>
        <m:oMath>
          <m:r>
            <m:rPr>
              <m:sty m:val="bi"/>
            </m:rPr>
            <w:rPr>
              <w:rStyle w:val="Hyperlink"/>
              <w:rFonts w:ascii="Cambria Math" w:hAnsi="Cambria Math"/>
              <w:noProof/>
            </w:rPr>
            <m:t>Pout≤Pmax</m:t>
          </m:r>
        </m:oMath>
        <w:r w:rsidRPr="00A15EEF">
          <w:rPr>
            <w:rStyle w:val="Hyperlink"/>
            <w:i/>
            <w:iCs/>
            <w:noProof/>
          </w:rPr>
          <w:t xml:space="preserve">.  The maximum EIRP used for the transmission(s) by the initiating gNB/UE during the channel occupancy is limited to </w:t>
        </w:r>
        <m:oMath>
          <m:r>
            <m:rPr>
              <m:sty m:val="bi"/>
            </m:rPr>
            <w:rPr>
              <w:rStyle w:val="Hyperlink"/>
              <w:rFonts w:ascii="Cambria Math" w:hAnsi="Cambria Math"/>
              <w:noProof/>
            </w:rPr>
            <m:t>Pout</m:t>
          </m:r>
        </m:oMath>
        <w:r w:rsidRPr="00A15EEF">
          <w:rPr>
            <w:rStyle w:val="Hyperlink"/>
            <w:i/>
            <w:iCs/>
            <w:noProof/>
          </w:rPr>
          <w:t>.</w:t>
        </w:r>
      </w:hyperlink>
    </w:p>
    <w:p w14:paraId="4FCCC6DF" w14:textId="0DFCA712" w:rsidR="0095185E" w:rsidRDefault="0095185E">
      <w:pPr>
        <w:pStyle w:val="TableofFigures"/>
        <w:tabs>
          <w:tab w:val="right" w:leader="dot" w:pos="9629"/>
        </w:tabs>
        <w:rPr>
          <w:rFonts w:asciiTheme="minorHAnsi" w:eastAsiaTheme="minorEastAsia" w:hAnsiTheme="minorHAnsi" w:cstheme="minorBidi"/>
          <w:b w:val="0"/>
          <w:noProof/>
          <w:sz w:val="22"/>
          <w:szCs w:val="22"/>
          <w:lang w:val="sv-SE" w:eastAsia="ja-JP"/>
        </w:rPr>
      </w:pPr>
      <w:hyperlink w:anchor="_Toc95761765" w:history="1">
        <w:r w:rsidRPr="00A15EEF">
          <w:rPr>
            <w:rStyle w:val="Hyperlink"/>
            <w:i/>
            <w:iCs/>
            <w:noProof/>
          </w:rPr>
          <w:t>-</w:t>
        </w:r>
        <w:r>
          <w:rPr>
            <w:rFonts w:asciiTheme="minorHAnsi" w:eastAsiaTheme="minorEastAsia" w:hAnsiTheme="minorHAnsi" w:cstheme="minorBidi"/>
            <w:b w:val="0"/>
            <w:noProof/>
            <w:sz w:val="22"/>
            <w:szCs w:val="22"/>
            <w:lang w:val="sv-SE" w:eastAsia="ja-JP"/>
          </w:rPr>
          <w:tab/>
        </w:r>
        <m:oMath>
          <m:r>
            <m:rPr>
              <m:sty m:val="bi"/>
            </m:rPr>
            <w:rPr>
              <w:rStyle w:val="Hyperlink"/>
              <w:rFonts w:ascii="Cambria Math" w:hAnsi="Cambria Math"/>
              <w:noProof/>
              <w:lang w:val="en-US"/>
            </w:rPr>
            <m:t>BW</m:t>
          </m:r>
        </m:oMath>
        <w:r w:rsidRPr="00A15EEF">
          <w:rPr>
            <w:rStyle w:val="Hyperlink"/>
            <w:i/>
            <w:iCs/>
            <w:noProof/>
          </w:rPr>
          <w:t xml:space="preserve"> is the </w:t>
        </w:r>
        <w:r w:rsidRPr="00A15EEF">
          <w:rPr>
            <w:rStyle w:val="Hyperlink"/>
            <w:i/>
            <w:iCs/>
            <w:strike/>
            <w:noProof/>
          </w:rPr>
          <w:t>[</w:t>
        </w:r>
        <w:r w:rsidRPr="00A15EEF">
          <w:rPr>
            <w:rStyle w:val="Hyperlink"/>
            <w:i/>
            <w:iCs/>
            <w:noProof/>
          </w:rPr>
          <w:t xml:space="preserve">channel bandwidth </w:t>
        </w:r>
        <w:r w:rsidRPr="00A15EEF">
          <w:rPr>
            <w:rStyle w:val="Hyperlink"/>
            <w:i/>
            <w:iCs/>
            <w:strike/>
            <w:noProof/>
          </w:rPr>
          <w:t>or bandwidth part bandwidth]</w:t>
        </w:r>
        <w:r w:rsidRPr="00A15EEF">
          <w:rPr>
            <w:rStyle w:val="Hyperlink"/>
            <w:i/>
            <w:iCs/>
            <w:noProof/>
          </w:rPr>
          <w:t xml:space="preserve"> in MHz</w:t>
        </w:r>
      </w:hyperlink>
    </w:p>
    <w:p w14:paraId="7DF6456E" w14:textId="54C134A2" w:rsidR="0095185E" w:rsidRDefault="0095185E">
      <w:pPr>
        <w:pStyle w:val="TableofFigures"/>
        <w:tabs>
          <w:tab w:val="right" w:leader="dot" w:pos="9629"/>
        </w:tabs>
        <w:rPr>
          <w:rFonts w:asciiTheme="minorHAnsi" w:eastAsiaTheme="minorEastAsia" w:hAnsiTheme="minorHAnsi" w:cstheme="minorBidi"/>
          <w:b w:val="0"/>
          <w:noProof/>
          <w:sz w:val="22"/>
          <w:szCs w:val="22"/>
          <w:lang w:val="sv-SE" w:eastAsia="ja-JP"/>
        </w:rPr>
      </w:pPr>
      <w:hyperlink w:anchor="_Toc95761766" w:history="1">
        <w:r w:rsidRPr="00A15EEF">
          <w:rPr>
            <w:rStyle w:val="Hyperlink"/>
            <w:noProof/>
            <w:lang w:val="en-US"/>
          </w:rPr>
          <w:t>Proposal 2</w:t>
        </w:r>
        <w:r>
          <w:rPr>
            <w:rFonts w:asciiTheme="minorHAnsi" w:eastAsiaTheme="minorEastAsia" w:hAnsiTheme="minorHAnsi" w:cstheme="minorBidi"/>
            <w:b w:val="0"/>
            <w:noProof/>
            <w:sz w:val="22"/>
            <w:szCs w:val="22"/>
            <w:lang w:val="sv-SE" w:eastAsia="ja-JP"/>
          </w:rPr>
          <w:tab/>
        </w:r>
        <w:r w:rsidRPr="00A15EEF">
          <w:rPr>
            <w:rStyle w:val="Hyperlink"/>
            <w:noProof/>
            <w:lang w:val="en-US"/>
          </w:rPr>
          <w:t>RAN1 to agree that for LBT in intra-band CA multi-carrier transmissions, the gNB/UE performs multiple LBTs, one each channel separately.</w:t>
        </w:r>
      </w:hyperlink>
    </w:p>
    <w:p w14:paraId="6BD286CB" w14:textId="75FB2626" w:rsidR="0095185E" w:rsidRDefault="0095185E">
      <w:pPr>
        <w:pStyle w:val="TableofFigures"/>
        <w:tabs>
          <w:tab w:val="right" w:leader="dot" w:pos="9629"/>
        </w:tabs>
        <w:rPr>
          <w:rFonts w:asciiTheme="minorHAnsi" w:eastAsiaTheme="minorEastAsia" w:hAnsiTheme="minorHAnsi" w:cstheme="minorBidi"/>
          <w:b w:val="0"/>
          <w:noProof/>
          <w:sz w:val="22"/>
          <w:szCs w:val="22"/>
          <w:lang w:val="sv-SE" w:eastAsia="ja-JP"/>
        </w:rPr>
      </w:pPr>
      <w:hyperlink w:anchor="_Toc95761767" w:history="1">
        <w:r w:rsidRPr="00A15EEF">
          <w:rPr>
            <w:rStyle w:val="Hyperlink"/>
            <w:noProof/>
            <w:lang w:val="en-US"/>
          </w:rPr>
          <w:t>Proposal 3</w:t>
        </w:r>
        <w:r>
          <w:rPr>
            <w:rFonts w:asciiTheme="minorHAnsi" w:eastAsiaTheme="minorEastAsia" w:hAnsiTheme="minorHAnsi" w:cstheme="minorBidi"/>
            <w:b w:val="0"/>
            <w:noProof/>
            <w:sz w:val="22"/>
            <w:szCs w:val="22"/>
            <w:lang w:val="sv-SE" w:eastAsia="ja-JP"/>
          </w:rPr>
          <w:tab/>
        </w:r>
        <w:r w:rsidRPr="00A15EEF">
          <w:rPr>
            <w:rStyle w:val="Hyperlink"/>
            <w:noProof/>
          </w:rPr>
          <w:t>RAN1 to conclude that for short control signalling transmissions from UEs, the requirement of 10ms over 100ms duration is applicable to transmissions from a single UE perspective (Alt2 in the agreement)</w:t>
        </w:r>
      </w:hyperlink>
    </w:p>
    <w:p w14:paraId="068A0113" w14:textId="1F65B455" w:rsidR="0095185E" w:rsidRDefault="0095185E">
      <w:pPr>
        <w:pStyle w:val="TableofFigures"/>
        <w:tabs>
          <w:tab w:val="right" w:leader="dot" w:pos="9629"/>
        </w:tabs>
        <w:rPr>
          <w:rFonts w:asciiTheme="minorHAnsi" w:eastAsiaTheme="minorEastAsia" w:hAnsiTheme="minorHAnsi" w:cstheme="minorBidi"/>
          <w:b w:val="0"/>
          <w:noProof/>
          <w:sz w:val="22"/>
          <w:szCs w:val="22"/>
          <w:lang w:val="sv-SE" w:eastAsia="ja-JP"/>
        </w:rPr>
      </w:pPr>
      <w:hyperlink w:anchor="_Toc95761768" w:history="1">
        <w:r w:rsidRPr="00A15EEF">
          <w:rPr>
            <w:rStyle w:val="Hyperlink"/>
            <w:noProof/>
            <w:lang w:val="en-US"/>
          </w:rPr>
          <w:t>Proposal 4</w:t>
        </w:r>
        <w:r>
          <w:rPr>
            <w:rFonts w:asciiTheme="minorHAnsi" w:eastAsiaTheme="minorEastAsia" w:hAnsiTheme="minorHAnsi" w:cstheme="minorBidi"/>
            <w:b w:val="0"/>
            <w:noProof/>
            <w:sz w:val="22"/>
            <w:szCs w:val="22"/>
            <w:lang w:val="sv-SE" w:eastAsia="ja-JP"/>
          </w:rPr>
          <w:tab/>
        </w:r>
        <w:r w:rsidRPr="00A15EEF">
          <w:rPr>
            <w:rStyle w:val="Hyperlink"/>
            <w:noProof/>
            <w:lang w:val="en-US"/>
          </w:rPr>
          <w:t>RAN1 to agree that the use of LBT for contention exempt transmissions is indicated in SIB1. The type of LBT (CAT3 or CAT2 LBT) to be used can be left for implementation and depending on the UE feature.</w:t>
        </w:r>
      </w:hyperlink>
    </w:p>
    <w:p w14:paraId="7757FBF5" w14:textId="47AFDF70" w:rsidR="0095185E" w:rsidRDefault="0095185E">
      <w:pPr>
        <w:pStyle w:val="TableofFigures"/>
        <w:tabs>
          <w:tab w:val="right" w:leader="dot" w:pos="9629"/>
        </w:tabs>
        <w:rPr>
          <w:rFonts w:asciiTheme="minorHAnsi" w:eastAsiaTheme="minorEastAsia" w:hAnsiTheme="minorHAnsi" w:cstheme="minorBidi"/>
          <w:b w:val="0"/>
          <w:noProof/>
          <w:sz w:val="22"/>
          <w:szCs w:val="22"/>
          <w:lang w:val="sv-SE" w:eastAsia="ja-JP"/>
        </w:rPr>
      </w:pPr>
      <w:hyperlink w:anchor="_Toc95761769" w:history="1">
        <w:r w:rsidRPr="00A15EEF">
          <w:rPr>
            <w:rStyle w:val="Hyperlink"/>
            <w:noProof/>
            <w:lang w:val="en-US"/>
          </w:rPr>
          <w:t>Proposal 5</w:t>
        </w:r>
        <w:r>
          <w:rPr>
            <w:rFonts w:asciiTheme="minorHAnsi" w:eastAsiaTheme="minorEastAsia" w:hAnsiTheme="minorHAnsi" w:cstheme="minorBidi"/>
            <w:b w:val="0"/>
            <w:noProof/>
            <w:sz w:val="22"/>
            <w:szCs w:val="22"/>
            <w:lang w:val="sv-SE" w:eastAsia="ja-JP"/>
          </w:rPr>
          <w:tab/>
        </w:r>
        <w:r w:rsidRPr="00A15EEF">
          <w:rPr>
            <w:rStyle w:val="Hyperlink"/>
            <w:noProof/>
            <w:lang w:val="en-US"/>
          </w:rPr>
          <w:t>RAN1 to agree to modify the sentence in CR 37.213, clause 4.4 to the following-</w:t>
        </w:r>
      </w:hyperlink>
    </w:p>
    <w:p w14:paraId="0569DFD7" w14:textId="5EF74334" w:rsidR="0095185E" w:rsidRDefault="0095185E">
      <w:pPr>
        <w:pStyle w:val="TableofFigures"/>
        <w:tabs>
          <w:tab w:val="right" w:leader="dot" w:pos="9629"/>
        </w:tabs>
        <w:rPr>
          <w:rFonts w:asciiTheme="minorHAnsi" w:eastAsiaTheme="minorEastAsia" w:hAnsiTheme="minorHAnsi" w:cstheme="minorBidi"/>
          <w:b w:val="0"/>
          <w:noProof/>
          <w:sz w:val="22"/>
          <w:szCs w:val="22"/>
          <w:lang w:val="sv-SE" w:eastAsia="ja-JP"/>
        </w:rPr>
      </w:pPr>
      <w:hyperlink w:anchor="_Toc95761770" w:history="1">
        <w:r w:rsidRPr="00A15EEF">
          <w:rPr>
            <w:rStyle w:val="Hyperlink"/>
            <w:i/>
            <w:iCs/>
            <w:noProof/>
          </w:rPr>
          <w:t xml:space="preserve">[The </w:t>
        </w:r>
        <w:r w:rsidRPr="00A15EEF">
          <w:rPr>
            <w:rStyle w:val="Hyperlink"/>
            <w:i/>
            <w:iCs/>
            <w:strike/>
            <w:noProof/>
          </w:rPr>
          <w:t>spatial domain filter for</w:t>
        </w:r>
        <w:r w:rsidRPr="00A15EEF">
          <w:rPr>
            <w:rStyle w:val="Hyperlink"/>
            <w:i/>
            <w:iCs/>
            <w:noProof/>
          </w:rPr>
          <w:t xml:space="preserve"> sensing beam(s) during the sensing slot duration at the gNB, or at a UE when the UE does not indicate a capability for beam correspondence without the uplink beam sweeping, or at a UE when the UE uses a different beam for sensing than the beam used for transmission,</w:t>
        </w:r>
        <w:r w:rsidRPr="00A15EEF">
          <w:rPr>
            <w:rStyle w:val="Hyperlink"/>
            <w:i/>
            <w:iCs/>
            <w:noProof/>
            <w:lang w:val="en-US"/>
          </w:rPr>
          <w:t xml:space="preserve"> </w:t>
        </w:r>
        <w:r w:rsidRPr="00A15EEF">
          <w:rPr>
            <w:rStyle w:val="Hyperlink"/>
            <w:i/>
            <w:iCs/>
            <w:strike/>
            <w:noProof/>
          </w:rPr>
          <w:t>covers</w:t>
        </w:r>
        <w:r w:rsidRPr="00A15EEF">
          <w:rPr>
            <w:rStyle w:val="Hyperlink"/>
            <w:i/>
            <w:iCs/>
            <w:noProof/>
          </w:rPr>
          <w:t xml:space="preserve"> </w:t>
        </w:r>
        <w:r w:rsidRPr="00A15EEF">
          <w:rPr>
            <w:rStyle w:val="Hyperlink"/>
            <w:i/>
            <w:iCs/>
            <w:noProof/>
            <w:highlight w:val="yellow"/>
          </w:rPr>
          <w:t>relates to</w:t>
        </w:r>
        <w:r w:rsidRPr="00A15EEF">
          <w:rPr>
            <w:rStyle w:val="Hyperlink"/>
            <w:i/>
            <w:iCs/>
            <w:noProof/>
          </w:rPr>
          <w:t xml:space="preserve"> the transmission beam(s) of the intended transmission(s) within the channel occupancy </w:t>
        </w:r>
        <w:r w:rsidRPr="00A15EEF">
          <w:rPr>
            <w:rStyle w:val="Hyperlink"/>
            <w:i/>
            <w:iCs/>
            <w:noProof/>
            <w:highlight w:val="yellow"/>
          </w:rPr>
          <w:t>according to [RAN4 reference]</w:t>
        </w:r>
        <w:r w:rsidRPr="00A15EEF">
          <w:rPr>
            <w:rStyle w:val="Hyperlink"/>
            <w:i/>
            <w:iCs/>
            <w:noProof/>
          </w:rPr>
          <w:t>.]</w:t>
        </w:r>
      </w:hyperlink>
    </w:p>
    <w:p w14:paraId="49BCFC11" w14:textId="1B6A28CE" w:rsidR="0095185E" w:rsidRDefault="0095185E">
      <w:pPr>
        <w:pStyle w:val="TableofFigures"/>
        <w:tabs>
          <w:tab w:val="right" w:leader="dot" w:pos="9629"/>
        </w:tabs>
        <w:rPr>
          <w:rFonts w:asciiTheme="minorHAnsi" w:eastAsiaTheme="minorEastAsia" w:hAnsiTheme="minorHAnsi" w:cstheme="minorBidi"/>
          <w:b w:val="0"/>
          <w:noProof/>
          <w:sz w:val="22"/>
          <w:szCs w:val="22"/>
          <w:lang w:val="sv-SE" w:eastAsia="ja-JP"/>
        </w:rPr>
      </w:pPr>
      <w:hyperlink w:anchor="_Toc95761771" w:history="1">
        <w:r w:rsidRPr="00A15EEF">
          <w:rPr>
            <w:rStyle w:val="Hyperlink"/>
            <w:i/>
            <w:iCs/>
            <w:noProof/>
          </w:rPr>
          <w:t>Editor’s note</w:t>
        </w:r>
        <w:r w:rsidRPr="00A15EEF">
          <w:rPr>
            <w:rStyle w:val="Hyperlink"/>
            <w:i/>
            <w:iCs/>
            <w:noProof/>
            <w:highlight w:val="yellow"/>
          </w:rPr>
          <w:t xml:space="preserve">: </w:t>
        </w:r>
        <w:r w:rsidRPr="00A15EEF">
          <w:rPr>
            <w:rStyle w:val="Hyperlink"/>
            <w:i/>
            <w:iCs/>
            <w:strike/>
            <w:noProof/>
            <w:highlight w:val="yellow"/>
          </w:rPr>
          <w:t>Definition of “cover”</w:t>
        </w:r>
        <w:r w:rsidRPr="00A15EEF">
          <w:rPr>
            <w:rStyle w:val="Hyperlink"/>
            <w:i/>
            <w:iCs/>
            <w:noProof/>
            <w:highlight w:val="yellow"/>
          </w:rPr>
          <w:t xml:space="preserve"> Where [RAN4 reference] is</w:t>
        </w:r>
        <w:r w:rsidRPr="00A15EEF">
          <w:rPr>
            <w:rStyle w:val="Hyperlink"/>
            <w:i/>
            <w:iCs/>
            <w:noProof/>
          </w:rPr>
          <w:t xml:space="preserve"> pending RAN4 LS response.</w:t>
        </w:r>
      </w:hyperlink>
    </w:p>
    <w:p w14:paraId="721F0485" w14:textId="3428EACE" w:rsidR="0095185E" w:rsidRDefault="0095185E">
      <w:pPr>
        <w:pStyle w:val="TableofFigures"/>
        <w:tabs>
          <w:tab w:val="right" w:leader="dot" w:pos="9629"/>
        </w:tabs>
        <w:rPr>
          <w:rFonts w:asciiTheme="minorHAnsi" w:eastAsiaTheme="minorEastAsia" w:hAnsiTheme="minorHAnsi" w:cstheme="minorBidi"/>
          <w:b w:val="0"/>
          <w:noProof/>
          <w:sz w:val="22"/>
          <w:szCs w:val="22"/>
          <w:lang w:val="sv-SE" w:eastAsia="ja-JP"/>
        </w:rPr>
      </w:pPr>
      <w:hyperlink w:anchor="_Toc95761772" w:history="1">
        <w:r w:rsidRPr="00A15EEF">
          <w:rPr>
            <w:rStyle w:val="Hyperlink"/>
            <w:noProof/>
            <w:lang w:val="en-US"/>
          </w:rPr>
          <w:t>Proposal 6</w:t>
        </w:r>
        <w:r>
          <w:rPr>
            <w:rFonts w:asciiTheme="minorHAnsi" w:eastAsiaTheme="minorEastAsia" w:hAnsiTheme="minorHAnsi" w:cstheme="minorBidi"/>
            <w:b w:val="0"/>
            <w:noProof/>
            <w:sz w:val="22"/>
            <w:szCs w:val="22"/>
            <w:lang w:val="sv-SE" w:eastAsia="ja-JP"/>
          </w:rPr>
          <w:tab/>
        </w:r>
        <w:r w:rsidRPr="00A15EEF">
          <w:rPr>
            <w:rStyle w:val="Hyperlink"/>
            <w:noProof/>
          </w:rPr>
          <w:t>RAN1 to agree to modify the sentence in CR 38.214 to the following</w:t>
        </w:r>
        <w:r w:rsidRPr="00A15EEF">
          <w:rPr>
            <w:rStyle w:val="Hyperlink"/>
            <w:noProof/>
            <w:lang w:val="en-US"/>
          </w:rPr>
          <w:t>-</w:t>
        </w:r>
      </w:hyperlink>
    </w:p>
    <w:p w14:paraId="2AFD552F" w14:textId="3756E3B8" w:rsidR="0095185E" w:rsidRDefault="0095185E">
      <w:pPr>
        <w:pStyle w:val="TableofFigures"/>
        <w:tabs>
          <w:tab w:val="right" w:leader="dot" w:pos="9629"/>
        </w:tabs>
        <w:rPr>
          <w:rFonts w:asciiTheme="minorHAnsi" w:eastAsiaTheme="minorEastAsia" w:hAnsiTheme="minorHAnsi" w:cstheme="minorBidi"/>
          <w:b w:val="0"/>
          <w:noProof/>
          <w:sz w:val="22"/>
          <w:szCs w:val="22"/>
          <w:lang w:val="sv-SE" w:eastAsia="ja-JP"/>
        </w:rPr>
      </w:pPr>
      <w:hyperlink w:anchor="_Toc95761773" w:history="1">
        <w:r w:rsidRPr="00A15EEF">
          <w:rPr>
            <w:rStyle w:val="Hyperlink"/>
            <w:i/>
            <w:iCs/>
            <w:noProof/>
          </w:rPr>
          <w:t>[A UE that has indicated a capability beamCorrespondenceWithoutUL-BeamSweeping</w:t>
        </w:r>
        <w:r w:rsidRPr="00A15EEF">
          <w:rPr>
            <w:rStyle w:val="Hyperlink"/>
            <w:i/>
            <w:iCs/>
            <w:noProof/>
            <w:lang w:val="en-US"/>
          </w:rPr>
          <w:t xml:space="preserve"> set to ‘1’, </w:t>
        </w:r>
        <w:r w:rsidRPr="00A15EEF">
          <w:rPr>
            <w:rStyle w:val="Hyperlink"/>
            <w:i/>
            <w:iCs/>
            <w:noProof/>
          </w:rPr>
          <w:t>as described in [</w:t>
        </w:r>
        <w:r w:rsidRPr="00A15EEF">
          <w:rPr>
            <w:rStyle w:val="Hyperlink"/>
            <w:i/>
            <w:iCs/>
            <w:noProof/>
            <w:highlight w:val="yellow"/>
            <w:lang w:val="en-US"/>
          </w:rPr>
          <w:t xml:space="preserve">X, </w:t>
        </w:r>
        <w:r w:rsidRPr="00A15EEF">
          <w:rPr>
            <w:rStyle w:val="Hyperlink"/>
            <w:i/>
            <w:iCs/>
            <w:noProof/>
            <w:highlight w:val="yellow"/>
          </w:rPr>
          <w:t>TS 38.306</w:t>
        </w:r>
        <w:r w:rsidRPr="00A15EEF">
          <w:rPr>
            <w:rStyle w:val="Hyperlink"/>
            <w:i/>
            <w:iCs/>
            <w:noProof/>
          </w:rPr>
          <w:t xml:space="preserve">], can determine a spatial </w:t>
        </w:r>
        <w:r w:rsidRPr="00A15EEF">
          <w:rPr>
            <w:rStyle w:val="Hyperlink"/>
            <w:i/>
            <w:iCs/>
            <w:noProof/>
            <w:lang w:val="en-US"/>
          </w:rPr>
          <w:t>domain</w:t>
        </w:r>
        <w:r w:rsidRPr="00A15EEF">
          <w:rPr>
            <w:rStyle w:val="Hyperlink"/>
            <w:i/>
            <w:iCs/>
            <w:noProof/>
          </w:rPr>
          <w:t xml:space="preserve"> filter to be used while performing the applicable channel access procedures described in [</w:t>
        </w:r>
        <w:r w:rsidRPr="00A15EEF">
          <w:rPr>
            <w:rStyle w:val="Hyperlink"/>
            <w:i/>
            <w:iCs/>
            <w:noProof/>
            <w:lang w:val="en-US"/>
          </w:rPr>
          <w:t xml:space="preserve">16, </w:t>
        </w:r>
        <w:r w:rsidRPr="00A15EEF">
          <w:rPr>
            <w:rStyle w:val="Hyperlink"/>
            <w:i/>
            <w:iCs/>
            <w:noProof/>
          </w:rPr>
          <w:t xml:space="preserve">TS 37.213] </w:t>
        </w:r>
        <w:r w:rsidRPr="00A15EEF">
          <w:rPr>
            <w:rStyle w:val="Hyperlink"/>
            <w:i/>
            <w:iCs/>
            <w:noProof/>
            <w:highlight w:val="yellow"/>
          </w:rPr>
          <w:t>prior</w:t>
        </w:r>
        <w:r w:rsidRPr="00A15EEF">
          <w:rPr>
            <w:rStyle w:val="Hyperlink"/>
            <w:i/>
            <w:iCs/>
            <w:noProof/>
          </w:rPr>
          <w:t xml:space="preserve"> to </w:t>
        </w:r>
        <w:r w:rsidRPr="00A15EEF">
          <w:rPr>
            <w:rStyle w:val="Hyperlink"/>
            <w:i/>
            <w:iCs/>
            <w:strike/>
            <w:noProof/>
          </w:rPr>
          <w:t>transmit</w:t>
        </w:r>
        <w:r w:rsidRPr="00A15EEF">
          <w:rPr>
            <w:rStyle w:val="Hyperlink"/>
            <w:i/>
            <w:iCs/>
            <w:noProof/>
          </w:rPr>
          <w:t xml:space="preserve"> a UL transmission on the channel as follows</w:t>
        </w:r>
        <w:r w:rsidRPr="00A15EEF">
          <w:rPr>
            <w:rStyle w:val="Hyperlink"/>
            <w:i/>
            <w:iCs/>
            <w:noProof/>
            <w:lang w:val="en-US"/>
          </w:rPr>
          <w:t>:]</w:t>
        </w:r>
      </w:hyperlink>
    </w:p>
    <w:p w14:paraId="53B9B115" w14:textId="6AF60D0D" w:rsidR="0095185E" w:rsidRDefault="0095185E">
      <w:pPr>
        <w:pStyle w:val="TableofFigures"/>
        <w:tabs>
          <w:tab w:val="right" w:leader="dot" w:pos="9629"/>
        </w:tabs>
        <w:rPr>
          <w:rFonts w:asciiTheme="minorHAnsi" w:eastAsiaTheme="minorEastAsia" w:hAnsiTheme="minorHAnsi" w:cstheme="minorBidi"/>
          <w:b w:val="0"/>
          <w:noProof/>
          <w:sz w:val="22"/>
          <w:szCs w:val="22"/>
          <w:lang w:val="sv-SE" w:eastAsia="ja-JP"/>
        </w:rPr>
      </w:pPr>
      <w:hyperlink w:anchor="_Toc95761774" w:history="1">
        <w:r w:rsidRPr="00A15EEF">
          <w:rPr>
            <w:rStyle w:val="Hyperlink"/>
            <w:noProof/>
            <w:lang w:val="en-US"/>
          </w:rPr>
          <w:t>Proposal 7</w:t>
        </w:r>
        <w:r>
          <w:rPr>
            <w:rFonts w:asciiTheme="minorHAnsi" w:eastAsiaTheme="minorEastAsia" w:hAnsiTheme="minorHAnsi" w:cstheme="minorBidi"/>
            <w:b w:val="0"/>
            <w:noProof/>
            <w:sz w:val="22"/>
            <w:szCs w:val="22"/>
            <w:lang w:val="sv-SE" w:eastAsia="ja-JP"/>
          </w:rPr>
          <w:tab/>
        </w:r>
        <w:r w:rsidRPr="00A15EEF">
          <w:rPr>
            <w:rStyle w:val="Hyperlink"/>
            <w:noProof/>
            <w:lang w:val="en-US"/>
          </w:rPr>
          <w:t xml:space="preserve">RAN1 to agree that only a single Type 1 channel access mechanism (or same N_init for all the applicable sensing) is initiated for multi-beam COTs </w:t>
        </w:r>
        <w:r w:rsidRPr="00A15EEF">
          <w:rPr>
            <w:rStyle w:val="Hyperlink"/>
            <w:noProof/>
          </w:rPr>
          <w:t>when the gNB/UE can perform simultaneous sensing in different beams.</w:t>
        </w:r>
      </w:hyperlink>
    </w:p>
    <w:p w14:paraId="15CB57A3" w14:textId="7AB5B30D" w:rsidR="0095185E" w:rsidRDefault="0095185E">
      <w:pPr>
        <w:pStyle w:val="TableofFigures"/>
        <w:tabs>
          <w:tab w:val="right" w:leader="dot" w:pos="9629"/>
        </w:tabs>
        <w:rPr>
          <w:rFonts w:asciiTheme="minorHAnsi" w:eastAsiaTheme="minorEastAsia" w:hAnsiTheme="minorHAnsi" w:cstheme="minorBidi"/>
          <w:b w:val="0"/>
          <w:noProof/>
          <w:sz w:val="22"/>
          <w:szCs w:val="22"/>
          <w:lang w:val="sv-SE" w:eastAsia="ja-JP"/>
        </w:rPr>
      </w:pPr>
      <w:hyperlink w:anchor="_Toc95761775" w:history="1">
        <w:r w:rsidRPr="00A15EEF">
          <w:rPr>
            <w:rStyle w:val="Hyperlink"/>
            <w:noProof/>
            <w:lang w:val="en-US"/>
          </w:rPr>
          <w:t>Proposal 8</w:t>
        </w:r>
        <w:r>
          <w:rPr>
            <w:rFonts w:asciiTheme="minorHAnsi" w:eastAsiaTheme="minorEastAsia" w:hAnsiTheme="minorHAnsi" w:cstheme="minorBidi"/>
            <w:b w:val="0"/>
            <w:noProof/>
            <w:sz w:val="22"/>
            <w:szCs w:val="22"/>
            <w:lang w:val="sv-SE" w:eastAsia="ja-JP"/>
          </w:rPr>
          <w:tab/>
        </w:r>
        <w:r w:rsidRPr="00A15EEF">
          <w:rPr>
            <w:rStyle w:val="Hyperlink"/>
            <w:noProof/>
            <w:lang w:val="en-US"/>
          </w:rPr>
          <w:t>RAN1 to agree that for simultaneous per-beam LBT in a multi-beam COT, if the channel is failed to be accessed for any sensing beam, all the beam transmission(s) is/are dropped during the channel occupancy.</w:t>
        </w:r>
      </w:hyperlink>
    </w:p>
    <w:p w14:paraId="34EDB5FF" w14:textId="2ECE73B6" w:rsidR="0095185E" w:rsidRDefault="0095185E">
      <w:pPr>
        <w:pStyle w:val="TableofFigures"/>
        <w:tabs>
          <w:tab w:val="right" w:leader="dot" w:pos="9629"/>
        </w:tabs>
        <w:rPr>
          <w:rFonts w:asciiTheme="minorHAnsi" w:eastAsiaTheme="minorEastAsia" w:hAnsiTheme="minorHAnsi" w:cstheme="minorBidi"/>
          <w:b w:val="0"/>
          <w:noProof/>
          <w:sz w:val="22"/>
          <w:szCs w:val="22"/>
          <w:lang w:val="sv-SE" w:eastAsia="ja-JP"/>
        </w:rPr>
      </w:pPr>
      <w:hyperlink w:anchor="_Toc95761776" w:history="1">
        <w:r w:rsidRPr="00A15EEF">
          <w:rPr>
            <w:rStyle w:val="Hyperlink"/>
            <w:noProof/>
            <w:lang w:val="en-US"/>
          </w:rPr>
          <w:t>Proposal 9</w:t>
        </w:r>
        <w:r>
          <w:rPr>
            <w:rFonts w:asciiTheme="minorHAnsi" w:eastAsiaTheme="minorEastAsia" w:hAnsiTheme="minorHAnsi" w:cstheme="minorBidi"/>
            <w:b w:val="0"/>
            <w:noProof/>
            <w:sz w:val="22"/>
            <w:szCs w:val="22"/>
            <w:lang w:val="sv-SE" w:eastAsia="ja-JP"/>
          </w:rPr>
          <w:tab/>
        </w:r>
        <w:r w:rsidRPr="00A15EEF">
          <w:rPr>
            <w:rStyle w:val="Hyperlink"/>
            <w:noProof/>
            <w:lang w:val="en-US"/>
          </w:rPr>
          <w:t>Considering above two proposals, following changes highlighted in yellow with some pats of the text struck through are proposed for 37.213</w:t>
        </w:r>
      </w:hyperlink>
    </w:p>
    <w:p w14:paraId="1E6BD0CE" w14:textId="6607AF0B" w:rsidR="0095185E" w:rsidRDefault="0095185E">
      <w:pPr>
        <w:pStyle w:val="TableofFigures"/>
        <w:tabs>
          <w:tab w:val="right" w:leader="dot" w:pos="9629"/>
        </w:tabs>
        <w:rPr>
          <w:rFonts w:asciiTheme="minorHAnsi" w:eastAsiaTheme="minorEastAsia" w:hAnsiTheme="minorHAnsi" w:cstheme="minorBidi"/>
          <w:b w:val="0"/>
          <w:noProof/>
          <w:sz w:val="22"/>
          <w:szCs w:val="22"/>
          <w:lang w:val="sv-SE" w:eastAsia="ja-JP"/>
        </w:rPr>
      </w:pPr>
      <w:hyperlink w:anchor="_Toc95761777" w:history="1">
        <w:r w:rsidRPr="00A15EEF">
          <w:rPr>
            <w:rStyle w:val="Hyperlink"/>
            <w:i/>
            <w:iCs/>
            <w:noProof/>
          </w:rPr>
          <w:t>[If a channel occupancy includes transmission(s) in different beams that are multiplexed in spatial domain, one of the followings is applicable for the corresponding sensing to perform the transmission(s) within the channel occupancy:</w:t>
        </w:r>
      </w:hyperlink>
    </w:p>
    <w:p w14:paraId="29362828" w14:textId="7343A259" w:rsidR="0095185E" w:rsidRDefault="0095185E">
      <w:pPr>
        <w:pStyle w:val="TableofFigures"/>
        <w:tabs>
          <w:tab w:val="right" w:leader="dot" w:pos="9629"/>
        </w:tabs>
        <w:rPr>
          <w:rFonts w:asciiTheme="minorHAnsi" w:eastAsiaTheme="minorEastAsia" w:hAnsiTheme="minorHAnsi" w:cstheme="minorBidi"/>
          <w:b w:val="0"/>
          <w:noProof/>
          <w:sz w:val="22"/>
          <w:szCs w:val="22"/>
          <w:lang w:val="sv-SE" w:eastAsia="ja-JP"/>
        </w:rPr>
      </w:pPr>
      <w:hyperlink w:anchor="_Toc95761778" w:history="1">
        <w:r w:rsidRPr="00A15EEF">
          <w:rPr>
            <w:rStyle w:val="Hyperlink"/>
            <w:rFonts w:ascii="Times New Roman" w:hAnsi="Times New Roman" w:cs="Times New Roman"/>
            <w:iCs/>
            <w:noProof/>
          </w:rPr>
          <w:t>-</w:t>
        </w:r>
        <w:r>
          <w:rPr>
            <w:rFonts w:asciiTheme="minorHAnsi" w:eastAsiaTheme="minorEastAsia" w:hAnsiTheme="minorHAnsi" w:cstheme="minorBidi"/>
            <w:b w:val="0"/>
            <w:noProof/>
            <w:sz w:val="22"/>
            <w:szCs w:val="22"/>
            <w:lang w:val="sv-SE" w:eastAsia="ja-JP"/>
          </w:rPr>
          <w:tab/>
        </w:r>
        <w:r w:rsidRPr="00A15EEF">
          <w:rPr>
            <w:rStyle w:val="Hyperlink"/>
            <w:i/>
            <w:iCs/>
            <w:noProof/>
          </w:rPr>
          <w:t>Type 1 channel access procedure as described in Clause 4.4.1 is applied before the start of the channel occupancy using a single sensing beam where the single beam covers all the transmission beams within the channel occupancy. When the channel is accessed the transmission(s) within the channel occupancy across different beams can occur.</w:t>
        </w:r>
      </w:hyperlink>
    </w:p>
    <w:p w14:paraId="1DAF5EA6" w14:textId="24AA1D74" w:rsidR="0095185E" w:rsidRDefault="0095185E">
      <w:pPr>
        <w:pStyle w:val="TableofFigures"/>
        <w:tabs>
          <w:tab w:val="right" w:leader="dot" w:pos="9629"/>
        </w:tabs>
        <w:rPr>
          <w:rFonts w:asciiTheme="minorHAnsi" w:eastAsiaTheme="minorEastAsia" w:hAnsiTheme="minorHAnsi" w:cstheme="minorBidi"/>
          <w:b w:val="0"/>
          <w:noProof/>
          <w:sz w:val="22"/>
          <w:szCs w:val="22"/>
          <w:lang w:val="sv-SE" w:eastAsia="ja-JP"/>
        </w:rPr>
      </w:pPr>
      <w:hyperlink w:anchor="_Toc95761779" w:history="1">
        <w:r w:rsidRPr="00A15EEF">
          <w:rPr>
            <w:rStyle w:val="Hyperlink"/>
            <w:rFonts w:ascii="Times New Roman" w:hAnsi="Times New Roman" w:cs="Times New Roman"/>
            <w:iCs/>
            <w:noProof/>
          </w:rPr>
          <w:t>-</w:t>
        </w:r>
        <w:r>
          <w:rPr>
            <w:rFonts w:asciiTheme="minorHAnsi" w:eastAsiaTheme="minorEastAsia" w:hAnsiTheme="minorHAnsi" w:cstheme="minorBidi"/>
            <w:b w:val="0"/>
            <w:noProof/>
            <w:sz w:val="22"/>
            <w:szCs w:val="22"/>
            <w:lang w:val="sv-SE" w:eastAsia="ja-JP"/>
          </w:rPr>
          <w:tab/>
        </w:r>
        <w:r w:rsidRPr="00A15EEF">
          <w:rPr>
            <w:rStyle w:val="Hyperlink"/>
            <w:i/>
            <w:iCs/>
            <w:noProof/>
            <w:highlight w:val="yellow"/>
          </w:rPr>
          <w:t>A single</w:t>
        </w:r>
        <w:r w:rsidRPr="00A15EEF">
          <w:rPr>
            <w:rStyle w:val="Hyperlink"/>
            <w:i/>
            <w:iCs/>
            <w:noProof/>
          </w:rPr>
          <w:t xml:space="preserve"> Type 1 channel access procedure as described in Clause 4.4.1 is applied before the start of the channel occupancy simultaneously </w:t>
        </w:r>
        <w:r w:rsidRPr="00A15EEF">
          <w:rPr>
            <w:rStyle w:val="Hyperlink"/>
            <w:i/>
            <w:iCs/>
            <w:strike/>
            <w:noProof/>
          </w:rPr>
          <w:t>per sensing beam</w:t>
        </w:r>
        <w:r w:rsidRPr="00A15EEF">
          <w:rPr>
            <w:rStyle w:val="Hyperlink"/>
            <w:i/>
            <w:iCs/>
            <w:noProof/>
          </w:rPr>
          <w:t xml:space="preserve"> </w:t>
        </w:r>
        <w:r w:rsidRPr="00A15EEF">
          <w:rPr>
            <w:rStyle w:val="Hyperlink"/>
            <w:i/>
            <w:iCs/>
            <w:noProof/>
            <w:highlight w:val="yellow"/>
          </w:rPr>
          <w:t>using multiple sensing beams</w:t>
        </w:r>
        <w:r w:rsidRPr="00A15EEF">
          <w:rPr>
            <w:rStyle w:val="Hyperlink"/>
            <w:i/>
            <w:iCs/>
            <w:noProof/>
          </w:rPr>
          <w:t xml:space="preserve"> </w:t>
        </w:r>
        <w:r w:rsidRPr="00A15EEF">
          <w:rPr>
            <w:rStyle w:val="Hyperlink"/>
            <w:i/>
            <w:iCs/>
            <w:strike/>
            <w:noProof/>
          </w:rPr>
          <w:t>where each sensing beam covers a transmission beam within the channel occupancy</w:t>
        </w:r>
        <w:r w:rsidRPr="00A15EEF">
          <w:rPr>
            <w:rStyle w:val="Hyperlink"/>
            <w:i/>
            <w:iCs/>
            <w:noProof/>
          </w:rPr>
          <w:t xml:space="preserve">. When the channel is accessed the transmission(s) within the channel occupancy across different beams can occur. </w:t>
        </w:r>
        <w:r w:rsidRPr="00A15EEF">
          <w:rPr>
            <w:rStyle w:val="Hyperlink"/>
            <w:i/>
            <w:iCs/>
            <w:noProof/>
            <w:highlight w:val="yellow"/>
            <w:lang w:val="en-US"/>
          </w:rPr>
          <w:t>If the channel is failed to be accessed for any sensing beam, the channel access is deemed to have failed for all the sensing beams.</w:t>
        </w:r>
      </w:hyperlink>
    </w:p>
    <w:p w14:paraId="6BCED128" w14:textId="729F68BF" w:rsidR="0095185E" w:rsidRDefault="0095185E">
      <w:pPr>
        <w:pStyle w:val="TableofFigures"/>
        <w:tabs>
          <w:tab w:val="right" w:leader="dot" w:pos="9629"/>
        </w:tabs>
        <w:rPr>
          <w:rFonts w:asciiTheme="minorHAnsi" w:eastAsiaTheme="minorEastAsia" w:hAnsiTheme="minorHAnsi" w:cstheme="minorBidi"/>
          <w:b w:val="0"/>
          <w:noProof/>
          <w:sz w:val="22"/>
          <w:szCs w:val="22"/>
          <w:lang w:val="sv-SE" w:eastAsia="ja-JP"/>
        </w:rPr>
      </w:pPr>
      <w:hyperlink w:anchor="_Toc95761780" w:history="1">
        <w:r w:rsidRPr="00A15EEF">
          <w:rPr>
            <w:rStyle w:val="Hyperlink"/>
            <w:i/>
            <w:iCs/>
            <w:noProof/>
          </w:rPr>
          <w:t>If a channel occupancy includes transmissions in different beams that are multiplexed in time domain, one of the followings is applicable for the corresponding sensing to perform the transmissions within the channel occupancy:</w:t>
        </w:r>
      </w:hyperlink>
    </w:p>
    <w:p w14:paraId="783AD6FA" w14:textId="6AB66117" w:rsidR="0095185E" w:rsidRDefault="0095185E">
      <w:pPr>
        <w:pStyle w:val="TableofFigures"/>
        <w:tabs>
          <w:tab w:val="right" w:leader="dot" w:pos="9629"/>
        </w:tabs>
        <w:rPr>
          <w:rFonts w:asciiTheme="minorHAnsi" w:eastAsiaTheme="minorEastAsia" w:hAnsiTheme="minorHAnsi" w:cstheme="minorBidi"/>
          <w:b w:val="0"/>
          <w:noProof/>
          <w:sz w:val="22"/>
          <w:szCs w:val="22"/>
          <w:lang w:val="sv-SE" w:eastAsia="ja-JP"/>
        </w:rPr>
      </w:pPr>
      <w:hyperlink w:anchor="_Toc95761781" w:history="1">
        <w:r w:rsidRPr="00A15EEF">
          <w:rPr>
            <w:rStyle w:val="Hyperlink"/>
            <w:rFonts w:ascii="Times New Roman" w:hAnsi="Times New Roman" w:cs="Times New Roman"/>
            <w:iCs/>
            <w:noProof/>
          </w:rPr>
          <w:t>-</w:t>
        </w:r>
        <w:r>
          <w:rPr>
            <w:rFonts w:asciiTheme="minorHAnsi" w:eastAsiaTheme="minorEastAsia" w:hAnsiTheme="minorHAnsi" w:cstheme="minorBidi"/>
            <w:b w:val="0"/>
            <w:noProof/>
            <w:sz w:val="22"/>
            <w:szCs w:val="22"/>
            <w:lang w:val="sv-SE" w:eastAsia="ja-JP"/>
          </w:rPr>
          <w:tab/>
        </w:r>
        <w:r w:rsidRPr="00A15EEF">
          <w:rPr>
            <w:rStyle w:val="Hyperlink"/>
            <w:i/>
            <w:iCs/>
            <w:noProof/>
          </w:rPr>
          <w:t xml:space="preserve">Type 1 channel access procedure as described in Clause 4.4.1 is applied before the start of the channel occupancy using a single sensing beam where the single beam covers all the transmissions beams within the channel occupancy. When the channel is accessed the transmissions within the channel occupancy across different beams can occur </w:t>
        </w:r>
        <w:r w:rsidRPr="00A15EEF">
          <w:rPr>
            <w:rStyle w:val="Hyperlink"/>
            <w:i/>
            <w:iCs/>
            <w:noProof/>
            <w:lang w:val="en-US" w:eastAsia="x-none"/>
          </w:rPr>
          <w:t>following the procedures described in Clause 4.4.3</w:t>
        </w:r>
        <w:r w:rsidRPr="00A15EEF">
          <w:rPr>
            <w:rStyle w:val="Hyperlink"/>
            <w:i/>
            <w:iCs/>
            <w:noProof/>
          </w:rPr>
          <w:t>.</w:t>
        </w:r>
      </w:hyperlink>
    </w:p>
    <w:p w14:paraId="045620F2" w14:textId="2C2211CA" w:rsidR="0095185E" w:rsidRDefault="0095185E">
      <w:pPr>
        <w:pStyle w:val="TableofFigures"/>
        <w:tabs>
          <w:tab w:val="right" w:leader="dot" w:pos="9629"/>
        </w:tabs>
        <w:rPr>
          <w:rFonts w:asciiTheme="minorHAnsi" w:eastAsiaTheme="minorEastAsia" w:hAnsiTheme="minorHAnsi" w:cstheme="minorBidi"/>
          <w:b w:val="0"/>
          <w:noProof/>
          <w:sz w:val="22"/>
          <w:szCs w:val="22"/>
          <w:lang w:val="sv-SE" w:eastAsia="ja-JP"/>
        </w:rPr>
      </w:pPr>
      <w:hyperlink w:anchor="_Toc95761782" w:history="1">
        <w:r w:rsidRPr="00A15EEF">
          <w:rPr>
            <w:rStyle w:val="Hyperlink"/>
            <w:rFonts w:ascii="Times New Roman" w:hAnsi="Times New Roman" w:cs="Times New Roman"/>
            <w:iCs/>
            <w:noProof/>
          </w:rPr>
          <w:t>-</w:t>
        </w:r>
        <w:r>
          <w:rPr>
            <w:rFonts w:asciiTheme="minorHAnsi" w:eastAsiaTheme="minorEastAsia" w:hAnsiTheme="minorHAnsi" w:cstheme="minorBidi"/>
            <w:b w:val="0"/>
            <w:noProof/>
            <w:sz w:val="22"/>
            <w:szCs w:val="22"/>
            <w:lang w:val="sv-SE" w:eastAsia="ja-JP"/>
          </w:rPr>
          <w:tab/>
        </w:r>
        <w:r w:rsidRPr="00A15EEF">
          <w:rPr>
            <w:rStyle w:val="Hyperlink"/>
            <w:i/>
            <w:iCs/>
            <w:noProof/>
          </w:rPr>
          <w:t xml:space="preserve">When the gNB/UE can perform simultaneous sensing in different beams, </w:t>
        </w:r>
        <w:r w:rsidRPr="00A15EEF">
          <w:rPr>
            <w:rStyle w:val="Hyperlink"/>
            <w:i/>
            <w:iCs/>
            <w:noProof/>
            <w:highlight w:val="yellow"/>
          </w:rPr>
          <w:t>a single</w:t>
        </w:r>
        <w:r w:rsidRPr="00A15EEF">
          <w:rPr>
            <w:rStyle w:val="Hyperlink"/>
            <w:i/>
            <w:iCs/>
            <w:noProof/>
          </w:rPr>
          <w:t xml:space="preserve"> Type 1 channel access procedure as described in Clause 4.4.1 is applied before the start of the channel occupancy </w:t>
        </w:r>
        <w:r w:rsidRPr="00A15EEF">
          <w:rPr>
            <w:rStyle w:val="Hyperlink"/>
            <w:i/>
            <w:iCs/>
            <w:strike/>
            <w:noProof/>
          </w:rPr>
          <w:t>per sensing beam</w:t>
        </w:r>
        <w:r w:rsidRPr="00A15EEF">
          <w:rPr>
            <w:rStyle w:val="Hyperlink"/>
            <w:i/>
            <w:iCs/>
            <w:noProof/>
          </w:rPr>
          <w:t xml:space="preserve"> </w:t>
        </w:r>
        <w:r w:rsidRPr="00A15EEF">
          <w:rPr>
            <w:rStyle w:val="Hyperlink"/>
            <w:i/>
            <w:iCs/>
            <w:noProof/>
            <w:highlight w:val="yellow"/>
          </w:rPr>
          <w:t>using multiple sensing beams</w:t>
        </w:r>
        <w:r w:rsidRPr="00A15EEF">
          <w:rPr>
            <w:rStyle w:val="Hyperlink"/>
            <w:i/>
            <w:iCs/>
            <w:noProof/>
          </w:rPr>
          <w:t xml:space="preserve"> </w:t>
        </w:r>
        <w:r w:rsidRPr="00A15EEF">
          <w:rPr>
            <w:rStyle w:val="Hyperlink"/>
            <w:i/>
            <w:iCs/>
            <w:strike/>
            <w:noProof/>
          </w:rPr>
          <w:t>where each sensing beam covers a transmission beam within the channel occupancy</w:t>
        </w:r>
        <w:r w:rsidRPr="00A15EEF">
          <w:rPr>
            <w:rStyle w:val="Hyperlink"/>
            <w:i/>
            <w:iCs/>
            <w:noProof/>
          </w:rPr>
          <w:t xml:space="preserve">. When the channel is accessed the transmission within the channel occupancy across different beams can occur </w:t>
        </w:r>
        <w:r w:rsidRPr="00A15EEF">
          <w:rPr>
            <w:rStyle w:val="Hyperlink"/>
            <w:i/>
            <w:iCs/>
            <w:noProof/>
            <w:lang w:val="en-US" w:eastAsia="x-none"/>
          </w:rPr>
          <w:t>following the procedures described in Clause 4.4.3</w:t>
        </w:r>
        <w:r w:rsidRPr="00A15EEF">
          <w:rPr>
            <w:rStyle w:val="Hyperlink"/>
            <w:i/>
            <w:iCs/>
            <w:noProof/>
          </w:rPr>
          <w:t xml:space="preserve">. </w:t>
        </w:r>
        <w:r w:rsidRPr="00A15EEF">
          <w:rPr>
            <w:rStyle w:val="Hyperlink"/>
            <w:i/>
            <w:iCs/>
            <w:noProof/>
            <w:highlight w:val="yellow"/>
            <w:lang w:val="en-US"/>
          </w:rPr>
          <w:t>If the channel is failed to be accessed for any sensing beam, the channel access is deemed to have failed for all the sensing beams.</w:t>
        </w:r>
      </w:hyperlink>
    </w:p>
    <w:p w14:paraId="773A9B95" w14:textId="5BF3C065" w:rsidR="0095185E" w:rsidRDefault="0095185E">
      <w:pPr>
        <w:pStyle w:val="TableofFigures"/>
        <w:tabs>
          <w:tab w:val="right" w:leader="dot" w:pos="9629"/>
        </w:tabs>
        <w:rPr>
          <w:rFonts w:asciiTheme="minorHAnsi" w:eastAsiaTheme="minorEastAsia" w:hAnsiTheme="minorHAnsi" w:cstheme="minorBidi"/>
          <w:b w:val="0"/>
          <w:noProof/>
          <w:sz w:val="22"/>
          <w:szCs w:val="22"/>
          <w:lang w:val="sv-SE" w:eastAsia="ja-JP"/>
        </w:rPr>
      </w:pPr>
      <w:hyperlink w:anchor="_Toc95761783" w:history="1">
        <w:r w:rsidRPr="00A15EEF">
          <w:rPr>
            <w:rStyle w:val="Hyperlink"/>
            <w:rFonts w:ascii="Times New Roman" w:hAnsi="Times New Roman" w:cs="Times New Roman"/>
            <w:iCs/>
            <w:noProof/>
          </w:rPr>
          <w:t>-</w:t>
        </w:r>
        <w:r>
          <w:rPr>
            <w:rFonts w:asciiTheme="minorHAnsi" w:eastAsiaTheme="minorEastAsia" w:hAnsiTheme="minorHAnsi" w:cstheme="minorBidi"/>
            <w:b w:val="0"/>
            <w:noProof/>
            <w:sz w:val="22"/>
            <w:szCs w:val="22"/>
            <w:lang w:val="sv-SE" w:eastAsia="ja-JP"/>
          </w:rPr>
          <w:tab/>
        </w:r>
        <w:r w:rsidRPr="00A15EEF">
          <w:rPr>
            <w:rStyle w:val="Hyperlink"/>
            <w:i/>
            <w:iCs/>
            <w:noProof/>
          </w:rPr>
          <w:t xml:space="preserve">When the gNB/UE can perform simultaneous sensing in different beams, </w:t>
        </w:r>
        <w:r w:rsidRPr="00A15EEF">
          <w:rPr>
            <w:rStyle w:val="Hyperlink"/>
            <w:i/>
            <w:iCs/>
            <w:noProof/>
            <w:highlight w:val="yellow"/>
          </w:rPr>
          <w:t>a single</w:t>
        </w:r>
        <w:r w:rsidRPr="00A15EEF">
          <w:rPr>
            <w:rStyle w:val="Hyperlink"/>
            <w:i/>
            <w:iCs/>
            <w:noProof/>
          </w:rPr>
          <w:t xml:space="preserve"> Type 1 channel access procedure as described in Clause 4.4.1 is applied before the start of the channel occupancy </w:t>
        </w:r>
        <w:r w:rsidRPr="00A15EEF">
          <w:rPr>
            <w:rStyle w:val="Hyperlink"/>
            <w:i/>
            <w:iCs/>
            <w:noProof/>
            <w:highlight w:val="yellow"/>
          </w:rPr>
          <w:t>using multiple sensing beams</w:t>
        </w:r>
        <w:r w:rsidRPr="00A15EEF">
          <w:rPr>
            <w:rStyle w:val="Hyperlink"/>
            <w:i/>
            <w:iCs/>
            <w:noProof/>
          </w:rPr>
          <w:t xml:space="preserve"> </w:t>
        </w:r>
        <w:r w:rsidRPr="00A15EEF">
          <w:rPr>
            <w:rStyle w:val="Hyperlink"/>
            <w:i/>
            <w:iCs/>
            <w:strike/>
            <w:noProof/>
          </w:rPr>
          <w:t>per sensing beam</w:t>
        </w:r>
        <w:r w:rsidRPr="00A15EEF">
          <w:rPr>
            <w:rStyle w:val="Hyperlink"/>
            <w:i/>
            <w:iCs/>
            <w:noProof/>
          </w:rPr>
          <w:t xml:space="preserve"> </w:t>
        </w:r>
        <w:r w:rsidRPr="00A15EEF">
          <w:rPr>
            <w:rStyle w:val="Hyperlink"/>
            <w:i/>
            <w:iCs/>
            <w:strike/>
            <w:noProof/>
          </w:rPr>
          <w:t>where each sensing beam covers a transmission beam within the channel occupancy</w:t>
        </w:r>
        <w:r w:rsidRPr="00A15EEF">
          <w:rPr>
            <w:rStyle w:val="Hyperlink"/>
            <w:i/>
            <w:iCs/>
            <w:noProof/>
          </w:rPr>
          <w:t>. When the channel is accessed the transmission within the channel occupancy can occur following the procedures in Clause 4.4.2 before switching to a different beam within the channel occupancy.]</w:t>
        </w:r>
      </w:hyperlink>
    </w:p>
    <w:p w14:paraId="1E6FA1C3" w14:textId="068FD425" w:rsidR="0095185E" w:rsidRDefault="0095185E">
      <w:pPr>
        <w:pStyle w:val="TableofFigures"/>
        <w:tabs>
          <w:tab w:val="right" w:leader="dot" w:pos="9629"/>
        </w:tabs>
        <w:rPr>
          <w:rFonts w:asciiTheme="minorHAnsi" w:eastAsiaTheme="minorEastAsia" w:hAnsiTheme="minorHAnsi" w:cstheme="minorBidi"/>
          <w:b w:val="0"/>
          <w:noProof/>
          <w:sz w:val="22"/>
          <w:szCs w:val="22"/>
          <w:lang w:val="sv-SE" w:eastAsia="ja-JP"/>
        </w:rPr>
      </w:pPr>
      <w:hyperlink w:anchor="_Toc95761784" w:history="1">
        <w:r w:rsidRPr="00A15EEF">
          <w:rPr>
            <w:rStyle w:val="Hyperlink"/>
            <w:noProof/>
            <w:lang w:val="en-US"/>
          </w:rPr>
          <w:t>Proposal 10</w:t>
        </w:r>
        <w:r>
          <w:rPr>
            <w:rFonts w:asciiTheme="minorHAnsi" w:eastAsiaTheme="minorEastAsia" w:hAnsiTheme="minorHAnsi" w:cstheme="minorBidi"/>
            <w:b w:val="0"/>
            <w:noProof/>
            <w:sz w:val="22"/>
            <w:szCs w:val="22"/>
            <w:lang w:val="sv-SE" w:eastAsia="ja-JP"/>
          </w:rPr>
          <w:tab/>
        </w:r>
        <w:r w:rsidRPr="00A15EEF">
          <w:rPr>
            <w:rStyle w:val="Hyperlink"/>
            <w:noProof/>
          </w:rPr>
          <w:t xml:space="preserve">To support RSSI and CO measurement in FR2-2, the current </w:t>
        </w:r>
        <w:r w:rsidRPr="00A15EEF">
          <w:rPr>
            <w:rStyle w:val="Hyperlink"/>
            <w:i/>
            <w:iCs/>
            <w:noProof/>
          </w:rPr>
          <w:t>ref-SCS-CP</w:t>
        </w:r>
        <w:r w:rsidRPr="00A15EEF">
          <w:rPr>
            <w:rStyle w:val="Hyperlink"/>
            <w:noProof/>
          </w:rPr>
          <w:t xml:space="preserve"> in </w:t>
        </w:r>
        <w:r w:rsidRPr="00A15EEF">
          <w:rPr>
            <w:rStyle w:val="Hyperlink"/>
            <w:i/>
            <w:iCs/>
            <w:noProof/>
          </w:rPr>
          <w:t>RMTC-Config</w:t>
        </w:r>
        <w:r w:rsidRPr="00A15EEF">
          <w:rPr>
            <w:rStyle w:val="Hyperlink"/>
            <w:noProof/>
          </w:rPr>
          <w:t xml:space="preserve"> in Rel-16 is extended to include 120, 480 and 960 kHz SCS; the current </w:t>
        </w:r>
        <w:r w:rsidRPr="00A15EEF">
          <w:rPr>
            <w:rStyle w:val="Hyperlink"/>
            <w:i/>
            <w:iCs/>
            <w:noProof/>
          </w:rPr>
          <w:t>measDurationSymbols</w:t>
        </w:r>
        <w:r w:rsidRPr="00A15EEF">
          <w:rPr>
            <w:rStyle w:val="Hyperlink"/>
            <w:noProof/>
          </w:rPr>
          <w:t xml:space="preserve"> in </w:t>
        </w:r>
        <w:r w:rsidRPr="00A15EEF">
          <w:rPr>
            <w:rStyle w:val="Hyperlink"/>
            <w:i/>
            <w:iCs/>
            <w:noProof/>
          </w:rPr>
          <w:t>RMTC-Config</w:t>
        </w:r>
        <w:r w:rsidRPr="00A15EEF">
          <w:rPr>
            <w:rStyle w:val="Hyperlink"/>
            <w:noProof/>
          </w:rPr>
          <w:t xml:space="preserve"> in Rel-16 is extended to include 140, 560 and 1120.</w:t>
        </w:r>
      </w:hyperlink>
    </w:p>
    <w:p w14:paraId="3B9D686B" w14:textId="2A532D94" w:rsidR="0095185E" w:rsidRDefault="0095185E">
      <w:pPr>
        <w:pStyle w:val="TableofFigures"/>
        <w:tabs>
          <w:tab w:val="right" w:leader="dot" w:pos="9629"/>
        </w:tabs>
        <w:rPr>
          <w:rFonts w:asciiTheme="minorHAnsi" w:eastAsiaTheme="minorEastAsia" w:hAnsiTheme="minorHAnsi" w:cstheme="minorBidi"/>
          <w:b w:val="0"/>
          <w:noProof/>
          <w:sz w:val="22"/>
          <w:szCs w:val="22"/>
          <w:lang w:val="sv-SE" w:eastAsia="ja-JP"/>
        </w:rPr>
      </w:pPr>
      <w:hyperlink w:anchor="_Toc95761785" w:history="1">
        <w:r w:rsidRPr="00A15EEF">
          <w:rPr>
            <w:rStyle w:val="Hyperlink"/>
            <w:rFonts w:eastAsia="MS Mincho"/>
            <w:noProof/>
            <w:lang w:val="en-US"/>
          </w:rPr>
          <w:t>Proposal 11</w:t>
        </w:r>
        <w:r>
          <w:rPr>
            <w:rFonts w:asciiTheme="minorHAnsi" w:eastAsiaTheme="minorEastAsia" w:hAnsiTheme="minorHAnsi" w:cstheme="minorBidi"/>
            <w:b w:val="0"/>
            <w:noProof/>
            <w:sz w:val="22"/>
            <w:szCs w:val="22"/>
            <w:lang w:val="sv-SE" w:eastAsia="ja-JP"/>
          </w:rPr>
          <w:tab/>
        </w:r>
        <w:r w:rsidRPr="00A15EEF">
          <w:rPr>
            <w:rStyle w:val="Hyperlink"/>
            <w:rFonts w:eastAsia="MS Mincho"/>
            <w:noProof/>
          </w:rPr>
          <w:t>RAN1 to conclude that for L3-RSSI in FR2-2, UE can assume the configured RSSI measurement resources are QCL-ed with Type-D to either the latest received PDSCH or the latest monitored CORESET (i.e., Alt-2).</w:t>
        </w:r>
      </w:hyperlink>
    </w:p>
    <w:p w14:paraId="20BB9BA7" w14:textId="5B9523D9" w:rsidR="0095185E" w:rsidRDefault="0095185E">
      <w:pPr>
        <w:pStyle w:val="TableofFigures"/>
        <w:tabs>
          <w:tab w:val="right" w:leader="dot" w:pos="9629"/>
        </w:tabs>
        <w:rPr>
          <w:rFonts w:asciiTheme="minorHAnsi" w:eastAsiaTheme="minorEastAsia" w:hAnsiTheme="minorHAnsi" w:cstheme="minorBidi"/>
          <w:b w:val="0"/>
          <w:noProof/>
          <w:sz w:val="22"/>
          <w:szCs w:val="22"/>
          <w:lang w:val="sv-SE" w:eastAsia="ja-JP"/>
        </w:rPr>
      </w:pPr>
      <w:hyperlink w:anchor="_Toc95761786" w:history="1">
        <w:r w:rsidRPr="00A15EEF">
          <w:rPr>
            <w:rStyle w:val="Hyperlink"/>
            <w:noProof/>
            <w:lang w:val="en-US"/>
          </w:rPr>
          <w:t>Proposal 12</w:t>
        </w:r>
        <w:r>
          <w:rPr>
            <w:rFonts w:asciiTheme="minorHAnsi" w:eastAsiaTheme="minorEastAsia" w:hAnsiTheme="minorHAnsi" w:cstheme="minorBidi"/>
            <w:b w:val="0"/>
            <w:noProof/>
            <w:sz w:val="22"/>
            <w:szCs w:val="22"/>
            <w:lang w:val="sv-SE" w:eastAsia="ja-JP"/>
          </w:rPr>
          <w:tab/>
        </w:r>
        <w:r w:rsidRPr="00A15EEF">
          <w:rPr>
            <w:rStyle w:val="Hyperlink"/>
            <w:noProof/>
            <w:lang w:val="en-US"/>
          </w:rPr>
          <w:t>RAN1 to agree to modify the text in clause 4.4.4 in the CR 37.213 to the following including the text highlighted in yellow-</w:t>
        </w:r>
      </w:hyperlink>
    </w:p>
    <w:p w14:paraId="584F13C8" w14:textId="58C9DF08" w:rsidR="0095185E" w:rsidRDefault="0095185E">
      <w:pPr>
        <w:pStyle w:val="TableofFigures"/>
        <w:tabs>
          <w:tab w:val="right" w:leader="dot" w:pos="9629"/>
        </w:tabs>
        <w:rPr>
          <w:rFonts w:asciiTheme="minorHAnsi" w:eastAsiaTheme="minorEastAsia" w:hAnsiTheme="minorHAnsi" w:cstheme="minorBidi"/>
          <w:b w:val="0"/>
          <w:noProof/>
          <w:sz w:val="22"/>
          <w:szCs w:val="22"/>
          <w:lang w:val="sv-SE" w:eastAsia="ja-JP"/>
        </w:rPr>
      </w:pPr>
      <w:hyperlink w:anchor="_Toc95761787" w:history="1">
        <w:r w:rsidRPr="00A15EEF">
          <w:rPr>
            <w:rStyle w:val="Hyperlink"/>
            <w:i/>
            <w:iCs/>
            <w:noProof/>
            <w:lang w:val="en-US"/>
          </w:rPr>
          <w:t>[If a gNB/UE initiates a channel occupancy using the channel access procedures described in clause 4.4.1 on a channel, the gNB/UE may transmit a DL/UL transmission(s) that is followed by a UL/DL transmission(s) within the maximum Channel Occupancy Time described in Clause 4.4.1. In this case, the following are applicable to the UL/DL transmission(s):</w:t>
        </w:r>
      </w:hyperlink>
    </w:p>
    <w:p w14:paraId="6CB6CFBF" w14:textId="27D850EC" w:rsidR="0095185E" w:rsidRDefault="0095185E">
      <w:pPr>
        <w:pStyle w:val="TableofFigures"/>
        <w:tabs>
          <w:tab w:val="right" w:leader="dot" w:pos="9629"/>
        </w:tabs>
        <w:rPr>
          <w:rFonts w:asciiTheme="minorHAnsi" w:eastAsiaTheme="minorEastAsia" w:hAnsiTheme="minorHAnsi" w:cstheme="minorBidi"/>
          <w:b w:val="0"/>
          <w:noProof/>
          <w:sz w:val="22"/>
          <w:szCs w:val="22"/>
          <w:lang w:val="sv-SE" w:eastAsia="ja-JP"/>
        </w:rPr>
      </w:pPr>
      <w:hyperlink w:anchor="_Toc95761788" w:history="1">
        <w:r w:rsidRPr="00A15EEF">
          <w:rPr>
            <w:rStyle w:val="Hyperlink"/>
            <w:i/>
            <w:iCs/>
            <w:noProof/>
          </w:rPr>
          <w:t>-</w:t>
        </w:r>
        <w:r>
          <w:rPr>
            <w:rFonts w:asciiTheme="minorHAnsi" w:eastAsiaTheme="minorEastAsia" w:hAnsiTheme="minorHAnsi" w:cstheme="minorBidi"/>
            <w:b w:val="0"/>
            <w:noProof/>
            <w:sz w:val="22"/>
            <w:szCs w:val="22"/>
            <w:lang w:val="sv-SE" w:eastAsia="ja-JP"/>
          </w:rPr>
          <w:tab/>
        </w:r>
        <w:r w:rsidRPr="00A15EEF">
          <w:rPr>
            <w:rStyle w:val="Hyperlink"/>
            <w:i/>
            <w:iCs/>
            <w:noProof/>
            <w:highlight w:val="yellow"/>
          </w:rPr>
          <w:t>f</w:t>
        </w:r>
        <w:r w:rsidRPr="00A15EEF">
          <w:rPr>
            <w:rStyle w:val="Hyperlink"/>
            <w:i/>
            <w:iCs/>
            <w:noProof/>
            <w:highlight w:val="yellow"/>
            <w:lang w:val="en-US"/>
          </w:rPr>
          <w:t>or regions where there are no local regulatory requirements to perform sensing before each transmission in a shared channel occupancy</w:t>
        </w:r>
      </w:hyperlink>
    </w:p>
    <w:p w14:paraId="3C4CC866" w14:textId="4A7C2057" w:rsidR="0095185E" w:rsidRDefault="0095185E">
      <w:pPr>
        <w:pStyle w:val="TableofFigures"/>
        <w:tabs>
          <w:tab w:val="right" w:leader="dot" w:pos="9629"/>
        </w:tabs>
        <w:rPr>
          <w:rFonts w:asciiTheme="minorHAnsi" w:eastAsiaTheme="minorEastAsia" w:hAnsiTheme="minorHAnsi" w:cstheme="minorBidi"/>
          <w:b w:val="0"/>
          <w:noProof/>
          <w:sz w:val="22"/>
          <w:szCs w:val="22"/>
          <w:lang w:val="sv-SE" w:eastAsia="ja-JP"/>
        </w:rPr>
      </w:pPr>
      <w:hyperlink w:anchor="_Toc95761789" w:history="1">
        <w:r w:rsidRPr="00A15EEF">
          <w:rPr>
            <w:rStyle w:val="Hyperlink"/>
            <w:rFonts w:ascii="Symbol" w:hAnsi="Symbol"/>
            <w:iCs/>
            <w:noProof/>
          </w:rPr>
          <w:t></w:t>
        </w:r>
        <w:r>
          <w:rPr>
            <w:rFonts w:asciiTheme="minorHAnsi" w:eastAsiaTheme="minorEastAsia" w:hAnsiTheme="minorHAnsi" w:cstheme="minorBidi"/>
            <w:b w:val="0"/>
            <w:noProof/>
            <w:sz w:val="22"/>
            <w:szCs w:val="22"/>
            <w:lang w:val="sv-SE" w:eastAsia="ja-JP"/>
          </w:rPr>
          <w:tab/>
        </w:r>
        <w:r w:rsidRPr="00A15EEF">
          <w:rPr>
            <w:rStyle w:val="Hyperlink"/>
            <w:i/>
            <w:iCs/>
            <w:noProof/>
          </w:rPr>
          <w:t xml:space="preserve">regardless of the duration of the gap between the UL/DL transmission(s) and previous DL/UL transmission(s) on the channel, </w:t>
        </w:r>
        <w:r w:rsidRPr="00A15EEF">
          <w:rPr>
            <w:rStyle w:val="Hyperlink"/>
            <w:i/>
            <w:iCs/>
            <w:noProof/>
            <w:lang w:val="en-US"/>
          </w:rPr>
          <w:t>the UL/DL transmission(s) occurs following the procedures described in Clause 4.4.3; or</w:t>
        </w:r>
      </w:hyperlink>
    </w:p>
    <w:p w14:paraId="68B0CE30" w14:textId="4A917AFB" w:rsidR="0095185E" w:rsidRDefault="0095185E">
      <w:pPr>
        <w:pStyle w:val="TableofFigures"/>
        <w:tabs>
          <w:tab w:val="right" w:leader="dot" w:pos="9629"/>
        </w:tabs>
        <w:rPr>
          <w:rFonts w:asciiTheme="minorHAnsi" w:eastAsiaTheme="minorEastAsia" w:hAnsiTheme="minorHAnsi" w:cstheme="minorBidi"/>
          <w:b w:val="0"/>
          <w:noProof/>
          <w:sz w:val="22"/>
          <w:szCs w:val="22"/>
          <w:lang w:val="sv-SE" w:eastAsia="ja-JP"/>
        </w:rPr>
      </w:pPr>
      <w:hyperlink w:anchor="_Toc95761790" w:history="1">
        <w:r w:rsidRPr="00A15EEF">
          <w:rPr>
            <w:rStyle w:val="Hyperlink"/>
            <w:rFonts w:ascii="Symbol" w:hAnsi="Symbol"/>
            <w:iCs/>
            <w:noProof/>
            <w:highlight w:val="yellow"/>
          </w:rPr>
          <w:t></w:t>
        </w:r>
        <w:r>
          <w:rPr>
            <w:rFonts w:asciiTheme="minorHAnsi" w:eastAsiaTheme="minorEastAsia" w:hAnsiTheme="minorHAnsi" w:cstheme="minorBidi"/>
            <w:b w:val="0"/>
            <w:noProof/>
            <w:sz w:val="22"/>
            <w:szCs w:val="22"/>
            <w:lang w:val="sv-SE" w:eastAsia="ja-JP"/>
          </w:rPr>
          <w:tab/>
        </w:r>
        <w:r w:rsidRPr="00A15EEF">
          <w:rPr>
            <w:rStyle w:val="Hyperlink"/>
            <w:i/>
            <w:iCs/>
            <w:noProof/>
            <w:highlight w:val="yellow"/>
            <w:lang w:val="en-US"/>
          </w:rPr>
          <w:t xml:space="preserve">the UL transmission(s) occurs following the </w:t>
        </w:r>
        <w:r w:rsidRPr="00A15EEF">
          <w:rPr>
            <w:rStyle w:val="Hyperlink"/>
            <w:i/>
            <w:iCs/>
            <w:noProof/>
            <w:highlight w:val="yellow"/>
          </w:rPr>
          <w:t>channel access procedure indicated by the scheduling DCI</w:t>
        </w:r>
      </w:hyperlink>
    </w:p>
    <w:p w14:paraId="61E2FF2C" w14:textId="75B361B1" w:rsidR="0095185E" w:rsidRDefault="0095185E">
      <w:pPr>
        <w:pStyle w:val="TableofFigures"/>
        <w:tabs>
          <w:tab w:val="right" w:leader="dot" w:pos="9629"/>
        </w:tabs>
        <w:rPr>
          <w:rFonts w:asciiTheme="minorHAnsi" w:eastAsiaTheme="minorEastAsia" w:hAnsiTheme="minorHAnsi" w:cstheme="minorBidi"/>
          <w:b w:val="0"/>
          <w:noProof/>
          <w:sz w:val="22"/>
          <w:szCs w:val="22"/>
          <w:lang w:val="sv-SE" w:eastAsia="ja-JP"/>
        </w:rPr>
      </w:pPr>
      <w:hyperlink w:anchor="_Toc95761791" w:history="1">
        <w:r w:rsidRPr="00A15EEF">
          <w:rPr>
            <w:rStyle w:val="Hyperlink"/>
            <w:i/>
            <w:iCs/>
            <w:noProof/>
          </w:rPr>
          <w:t>-</w:t>
        </w:r>
        <w:r>
          <w:rPr>
            <w:rFonts w:asciiTheme="minorHAnsi" w:eastAsiaTheme="minorEastAsia" w:hAnsiTheme="minorHAnsi" w:cstheme="minorBidi"/>
            <w:b w:val="0"/>
            <w:noProof/>
            <w:sz w:val="22"/>
            <w:szCs w:val="22"/>
            <w:lang w:val="sv-SE" w:eastAsia="ja-JP"/>
          </w:rPr>
          <w:tab/>
        </w:r>
        <w:r w:rsidRPr="00A15EEF">
          <w:rPr>
            <w:rStyle w:val="Hyperlink"/>
            <w:i/>
            <w:iCs/>
            <w:noProof/>
            <w:highlight w:val="yellow"/>
          </w:rPr>
          <w:t>f</w:t>
        </w:r>
        <w:r w:rsidRPr="00A15EEF">
          <w:rPr>
            <w:rStyle w:val="Hyperlink"/>
            <w:i/>
            <w:iCs/>
            <w:noProof/>
            <w:highlight w:val="yellow"/>
            <w:lang w:val="en-US"/>
          </w:rPr>
          <w:t>or regions where there are local regulatory requirements to perform sensing before each transmission in a shared channel occupancy</w:t>
        </w:r>
      </w:hyperlink>
    </w:p>
    <w:p w14:paraId="5C641EDD" w14:textId="0A8CA360" w:rsidR="0095185E" w:rsidRDefault="0095185E">
      <w:pPr>
        <w:pStyle w:val="TableofFigures"/>
        <w:tabs>
          <w:tab w:val="right" w:leader="dot" w:pos="9629"/>
        </w:tabs>
        <w:rPr>
          <w:rFonts w:asciiTheme="minorHAnsi" w:eastAsiaTheme="minorEastAsia" w:hAnsiTheme="minorHAnsi" w:cstheme="minorBidi"/>
          <w:b w:val="0"/>
          <w:noProof/>
          <w:sz w:val="22"/>
          <w:szCs w:val="22"/>
          <w:lang w:val="sv-SE" w:eastAsia="ja-JP"/>
        </w:rPr>
      </w:pPr>
      <w:hyperlink w:anchor="_Toc95761792" w:history="1">
        <w:r w:rsidRPr="00A15EEF">
          <w:rPr>
            <w:rStyle w:val="Hyperlink"/>
            <w:rFonts w:ascii="Symbol" w:hAnsi="Symbol"/>
            <w:iCs/>
            <w:noProof/>
            <w:lang w:val="en-US"/>
          </w:rPr>
          <w:t></w:t>
        </w:r>
        <w:r>
          <w:rPr>
            <w:rFonts w:asciiTheme="minorHAnsi" w:eastAsiaTheme="minorEastAsia" w:hAnsiTheme="minorHAnsi" w:cstheme="minorBidi"/>
            <w:b w:val="0"/>
            <w:noProof/>
            <w:sz w:val="22"/>
            <w:szCs w:val="22"/>
            <w:lang w:val="sv-SE" w:eastAsia="ja-JP"/>
          </w:rPr>
          <w:tab/>
        </w:r>
        <w:r w:rsidRPr="00A15EEF">
          <w:rPr>
            <w:rStyle w:val="Hyperlink"/>
            <w:i/>
            <w:iCs/>
            <w:noProof/>
          </w:rPr>
          <w:t xml:space="preserve">if the gap between the </w:t>
        </w:r>
        <w:r w:rsidRPr="00A15EEF">
          <w:rPr>
            <w:rStyle w:val="Hyperlink"/>
            <w:i/>
            <w:iCs/>
            <w:noProof/>
            <w:lang w:val="en-US"/>
          </w:rPr>
          <w:t xml:space="preserve">UL/DL transmission(s) and previous DL/UL transmission(s) on the channel is more than a threshold that is determined by the gNB and is at least </w:t>
        </w:r>
        <m:oMath>
          <m:r>
            <m:rPr>
              <m:sty m:val="bi"/>
            </m:rPr>
            <w:rPr>
              <w:rStyle w:val="Hyperlink"/>
              <w:rFonts w:ascii="Cambria Math" w:hAnsi="Cambria Math"/>
              <w:noProof/>
            </w:rPr>
            <m:t>8</m:t>
          </m:r>
          <m:r>
            <m:rPr>
              <m:sty m:val="bi"/>
            </m:rPr>
            <w:rPr>
              <w:rStyle w:val="Hyperlink"/>
              <w:rFonts w:ascii="Cambria Math" w:hAnsi="Cambria Math"/>
              <w:noProof/>
            </w:rPr>
            <m:t>μs</m:t>
          </m:r>
        </m:oMath>
        <w:r w:rsidRPr="00A15EEF">
          <w:rPr>
            <w:rStyle w:val="Hyperlink"/>
            <w:i/>
            <w:iCs/>
            <w:noProof/>
            <w:lang w:val="en-US"/>
          </w:rPr>
          <w:t xml:space="preserve">, </w:t>
        </w:r>
        <w:r w:rsidRPr="00A15EEF">
          <w:rPr>
            <w:rStyle w:val="Hyperlink"/>
            <w:i/>
            <w:iCs/>
            <w:noProof/>
          </w:rPr>
          <w:t xml:space="preserve">the </w:t>
        </w:r>
        <w:r w:rsidRPr="00A15EEF">
          <w:rPr>
            <w:rStyle w:val="Hyperlink"/>
            <w:i/>
            <w:iCs/>
            <w:noProof/>
            <w:lang w:val="en-US"/>
          </w:rPr>
          <w:t xml:space="preserve">UL/DL transmission(s) occurs following the procedures described in Clause 4.4.2. Otherwise, </w:t>
        </w:r>
        <w:r w:rsidRPr="00A15EEF">
          <w:rPr>
            <w:rStyle w:val="Hyperlink"/>
            <w:i/>
            <w:iCs/>
            <w:noProof/>
          </w:rPr>
          <w:t xml:space="preserve">the </w:t>
        </w:r>
        <w:r w:rsidRPr="00A15EEF">
          <w:rPr>
            <w:rStyle w:val="Hyperlink"/>
            <w:i/>
            <w:iCs/>
            <w:noProof/>
            <w:lang w:val="en-US"/>
          </w:rPr>
          <w:t>UL/DL transmission(s) occurs following the procedures described in Clause 4.4.3.]</w:t>
        </w:r>
      </w:hyperlink>
    </w:p>
    <w:p w14:paraId="0800E300" w14:textId="3611A3AD" w:rsidR="0095185E" w:rsidRDefault="0095185E">
      <w:pPr>
        <w:pStyle w:val="TableofFigures"/>
        <w:tabs>
          <w:tab w:val="right" w:leader="dot" w:pos="9629"/>
        </w:tabs>
        <w:rPr>
          <w:rFonts w:asciiTheme="minorHAnsi" w:eastAsiaTheme="minorEastAsia" w:hAnsiTheme="minorHAnsi" w:cstheme="minorBidi"/>
          <w:b w:val="0"/>
          <w:noProof/>
          <w:sz w:val="22"/>
          <w:szCs w:val="22"/>
          <w:lang w:val="sv-SE" w:eastAsia="ja-JP"/>
        </w:rPr>
      </w:pPr>
      <w:hyperlink w:anchor="_Toc95761793" w:history="1">
        <w:r w:rsidRPr="00A15EEF">
          <w:rPr>
            <w:rStyle w:val="Hyperlink"/>
            <w:rFonts w:eastAsia="MS Mincho"/>
            <w:noProof/>
            <w:lang w:val="en-US"/>
          </w:rPr>
          <w:t>Proposal 13</w:t>
        </w:r>
        <w:r>
          <w:rPr>
            <w:rFonts w:asciiTheme="minorHAnsi" w:eastAsiaTheme="minorEastAsia" w:hAnsiTheme="minorHAnsi" w:cstheme="minorBidi"/>
            <w:b w:val="0"/>
            <w:noProof/>
            <w:sz w:val="22"/>
            <w:szCs w:val="22"/>
            <w:lang w:val="sv-SE" w:eastAsia="ja-JP"/>
          </w:rPr>
          <w:tab/>
        </w:r>
        <w:r w:rsidRPr="00A15EEF">
          <w:rPr>
            <w:rStyle w:val="Hyperlink"/>
            <w:noProof/>
            <w:lang w:val="en-US"/>
          </w:rPr>
          <w:t>For LBT indication in Fallback DCI formats support Option 2 in Proposal 2.4.2-1.</w:t>
        </w:r>
      </w:hyperlink>
    </w:p>
    <w:p w14:paraId="25111AE5" w14:textId="4C058652" w:rsidR="0095185E" w:rsidRDefault="0095185E">
      <w:pPr>
        <w:pStyle w:val="TableofFigures"/>
        <w:tabs>
          <w:tab w:val="right" w:leader="dot" w:pos="9629"/>
        </w:tabs>
        <w:rPr>
          <w:rFonts w:asciiTheme="minorHAnsi" w:eastAsiaTheme="minorEastAsia" w:hAnsiTheme="minorHAnsi" w:cstheme="minorBidi"/>
          <w:b w:val="0"/>
          <w:noProof/>
          <w:sz w:val="22"/>
          <w:szCs w:val="22"/>
          <w:lang w:val="sv-SE" w:eastAsia="ja-JP"/>
        </w:rPr>
      </w:pPr>
      <w:hyperlink w:anchor="_Toc95761794" w:history="1">
        <w:r w:rsidRPr="00A15EEF">
          <w:rPr>
            <w:rStyle w:val="Hyperlink"/>
            <w:noProof/>
            <w:lang w:val="en-US"/>
          </w:rPr>
          <w:t>Proposal 14</w:t>
        </w:r>
        <w:r>
          <w:rPr>
            <w:rFonts w:asciiTheme="minorHAnsi" w:eastAsiaTheme="minorEastAsia" w:hAnsiTheme="minorHAnsi" w:cstheme="minorBidi"/>
            <w:b w:val="0"/>
            <w:noProof/>
            <w:sz w:val="22"/>
            <w:szCs w:val="22"/>
            <w:lang w:val="sv-SE" w:eastAsia="ja-JP"/>
          </w:rPr>
          <w:tab/>
        </w:r>
        <w:r w:rsidRPr="00A15EEF">
          <w:rPr>
            <w:rStyle w:val="Hyperlink"/>
            <w:noProof/>
            <w:lang w:val="en-US"/>
          </w:rPr>
          <w:t>For regions where sensing is not required before every transmission, if a UE is scheduled to transmit a set of consecutive UL transmissions with or without gaps including PUSCH  using one or more UL grant(s), PUCCH using one or more DL grant(s), or SRS with one or more DL grant(s) or UL grant(s) and the UE transmits the first of the scheduled UL transmissions in the set after accessing the channel using the LBT indicated in the DCI, the UE may continue transmission of the remaining UL transmissions in the set without any LBT.</w:t>
        </w:r>
      </w:hyperlink>
    </w:p>
    <w:p w14:paraId="1C4176E5" w14:textId="6E71CB80" w:rsidR="0095185E" w:rsidRDefault="0095185E">
      <w:pPr>
        <w:pStyle w:val="TableofFigures"/>
        <w:tabs>
          <w:tab w:val="right" w:leader="dot" w:pos="9629"/>
        </w:tabs>
        <w:rPr>
          <w:rFonts w:asciiTheme="minorHAnsi" w:eastAsiaTheme="minorEastAsia" w:hAnsiTheme="minorHAnsi" w:cstheme="minorBidi"/>
          <w:b w:val="0"/>
          <w:noProof/>
          <w:sz w:val="22"/>
          <w:szCs w:val="22"/>
          <w:lang w:val="sv-SE" w:eastAsia="ja-JP"/>
        </w:rPr>
      </w:pPr>
      <w:hyperlink w:anchor="_Toc95761795" w:history="1">
        <w:r w:rsidRPr="00A15EEF">
          <w:rPr>
            <w:rStyle w:val="Hyperlink"/>
            <w:noProof/>
            <w:lang w:val="en-US"/>
          </w:rPr>
          <w:t>Proposal 15</w:t>
        </w:r>
        <w:r>
          <w:rPr>
            <w:rFonts w:asciiTheme="minorHAnsi" w:eastAsiaTheme="minorEastAsia" w:hAnsiTheme="minorHAnsi" w:cstheme="minorBidi"/>
            <w:b w:val="0"/>
            <w:noProof/>
            <w:sz w:val="22"/>
            <w:szCs w:val="22"/>
            <w:lang w:val="sv-SE" w:eastAsia="ja-JP"/>
          </w:rPr>
          <w:tab/>
        </w:r>
        <w:r w:rsidRPr="00A15EEF">
          <w:rPr>
            <w:rStyle w:val="Hyperlink"/>
            <w:noProof/>
            <w:lang w:val="en-US"/>
          </w:rPr>
          <w:t>For regions where sensing is not required before every transmission, and gNB shares a channel occupancy initiated by a UE with a UL transmission on scheduled resources or a PUSCH transmission on configured resources, the gNB may transmit a DL transmission that follows the UL transmissions without any LBT.</w:t>
        </w:r>
      </w:hyperlink>
    </w:p>
    <w:p w14:paraId="167AEF68" w14:textId="69EFBAA3" w:rsidR="0095185E" w:rsidRDefault="0095185E">
      <w:pPr>
        <w:pStyle w:val="TableofFigures"/>
        <w:tabs>
          <w:tab w:val="right" w:leader="dot" w:pos="9629"/>
        </w:tabs>
        <w:rPr>
          <w:rFonts w:asciiTheme="minorHAnsi" w:eastAsiaTheme="minorEastAsia" w:hAnsiTheme="minorHAnsi" w:cstheme="minorBidi"/>
          <w:b w:val="0"/>
          <w:noProof/>
          <w:sz w:val="22"/>
          <w:szCs w:val="22"/>
          <w:lang w:val="sv-SE" w:eastAsia="ja-JP"/>
        </w:rPr>
      </w:pPr>
      <w:hyperlink w:anchor="_Toc95761796" w:history="1">
        <w:r w:rsidRPr="00A15EEF">
          <w:rPr>
            <w:rStyle w:val="Hyperlink"/>
            <w:noProof/>
            <w:lang w:val="en-US"/>
          </w:rPr>
          <w:t>Proposal 16</w:t>
        </w:r>
        <w:r>
          <w:rPr>
            <w:rFonts w:asciiTheme="minorHAnsi" w:eastAsiaTheme="minorEastAsia" w:hAnsiTheme="minorHAnsi" w:cstheme="minorBidi"/>
            <w:b w:val="0"/>
            <w:noProof/>
            <w:sz w:val="22"/>
            <w:szCs w:val="22"/>
            <w:lang w:val="sv-SE" w:eastAsia="ja-JP"/>
          </w:rPr>
          <w:tab/>
        </w:r>
        <w:r w:rsidRPr="00A15EEF">
          <w:rPr>
            <w:rStyle w:val="Hyperlink"/>
            <w:noProof/>
            <w:lang w:val="en-US"/>
          </w:rPr>
          <w:t>In regions where sensing is required before all transmissions, for DL transmissions in a UE-initiated COT, the gNB may choose Type 1 channel access or Type 2 channel access based on implementation.</w:t>
        </w:r>
      </w:hyperlink>
    </w:p>
    <w:p w14:paraId="053F35D0" w14:textId="74A266B9" w:rsidR="0095185E" w:rsidRDefault="0095185E">
      <w:pPr>
        <w:pStyle w:val="TableofFigures"/>
        <w:tabs>
          <w:tab w:val="right" w:leader="dot" w:pos="9629"/>
        </w:tabs>
        <w:rPr>
          <w:rFonts w:asciiTheme="minorHAnsi" w:eastAsiaTheme="minorEastAsia" w:hAnsiTheme="minorHAnsi" w:cstheme="minorBidi"/>
          <w:b w:val="0"/>
          <w:noProof/>
          <w:sz w:val="22"/>
          <w:szCs w:val="22"/>
          <w:lang w:val="sv-SE" w:eastAsia="ja-JP"/>
        </w:rPr>
      </w:pPr>
      <w:hyperlink w:anchor="_Toc95761797" w:history="1">
        <w:r w:rsidRPr="00A15EEF">
          <w:rPr>
            <w:rStyle w:val="Hyperlink"/>
            <w:noProof/>
            <w:lang w:val="en-US"/>
          </w:rPr>
          <w:t>Proposal 17</w:t>
        </w:r>
        <w:r>
          <w:rPr>
            <w:rFonts w:asciiTheme="minorHAnsi" w:eastAsiaTheme="minorEastAsia" w:hAnsiTheme="minorHAnsi" w:cstheme="minorBidi"/>
            <w:b w:val="0"/>
            <w:noProof/>
            <w:sz w:val="22"/>
            <w:szCs w:val="22"/>
            <w:lang w:val="sv-SE" w:eastAsia="ja-JP"/>
          </w:rPr>
          <w:tab/>
        </w:r>
        <w:r w:rsidRPr="00A15EEF">
          <w:rPr>
            <w:rStyle w:val="Hyperlink"/>
            <w:noProof/>
            <w:lang w:val="en-US"/>
          </w:rPr>
          <w:t>RAN1 to agree to not support beam specific COT-SI indication in DCI 2_0.</w:t>
        </w:r>
      </w:hyperlink>
    </w:p>
    <w:p w14:paraId="6500158C" w14:textId="14F79272" w:rsidR="0095185E" w:rsidRDefault="0095185E">
      <w:pPr>
        <w:pStyle w:val="TableofFigures"/>
        <w:tabs>
          <w:tab w:val="right" w:leader="dot" w:pos="9629"/>
        </w:tabs>
        <w:rPr>
          <w:rFonts w:asciiTheme="minorHAnsi" w:eastAsiaTheme="minorEastAsia" w:hAnsiTheme="minorHAnsi" w:cstheme="minorBidi"/>
          <w:b w:val="0"/>
          <w:noProof/>
          <w:sz w:val="22"/>
          <w:szCs w:val="22"/>
          <w:lang w:val="sv-SE" w:eastAsia="ja-JP"/>
        </w:rPr>
      </w:pPr>
      <w:hyperlink w:anchor="_Toc95761798" w:history="1">
        <w:r w:rsidRPr="00A15EEF">
          <w:rPr>
            <w:rStyle w:val="Hyperlink"/>
            <w:noProof/>
            <w:lang w:val="en-US"/>
          </w:rPr>
          <w:t>Proposal 18</w:t>
        </w:r>
        <w:r>
          <w:rPr>
            <w:rFonts w:asciiTheme="minorHAnsi" w:eastAsiaTheme="minorEastAsia" w:hAnsiTheme="minorHAnsi" w:cstheme="minorBidi"/>
            <w:b w:val="0"/>
            <w:noProof/>
            <w:sz w:val="22"/>
            <w:szCs w:val="22"/>
            <w:lang w:val="sv-SE" w:eastAsia="ja-JP"/>
          </w:rPr>
          <w:tab/>
        </w:r>
        <w:r w:rsidRPr="00A15EEF">
          <w:rPr>
            <w:rStyle w:val="Hyperlink"/>
            <w:noProof/>
            <w:lang w:val="en-US"/>
          </w:rPr>
          <w:t>RAN1 to agree that for an UL transmission indicated or configured using Type 1 Channel access, if the UE later finds out that the transmission is in a gNB COT via DCI 2_0, the UE follows the mechanism in clause 4.4.4, TS 37.213.</w:t>
        </w:r>
      </w:hyperlink>
    </w:p>
    <w:p w14:paraId="4F478369" w14:textId="0ED0447E" w:rsidR="0095185E" w:rsidRDefault="0095185E">
      <w:pPr>
        <w:pStyle w:val="TableofFigures"/>
        <w:tabs>
          <w:tab w:val="right" w:leader="dot" w:pos="9629"/>
        </w:tabs>
        <w:rPr>
          <w:rFonts w:asciiTheme="minorHAnsi" w:eastAsiaTheme="minorEastAsia" w:hAnsiTheme="minorHAnsi" w:cstheme="minorBidi"/>
          <w:b w:val="0"/>
          <w:noProof/>
          <w:sz w:val="22"/>
          <w:szCs w:val="22"/>
          <w:lang w:val="sv-SE" w:eastAsia="ja-JP"/>
        </w:rPr>
      </w:pPr>
      <w:hyperlink w:anchor="_Toc95761799" w:history="1">
        <w:r w:rsidRPr="00A15EEF">
          <w:rPr>
            <w:rStyle w:val="Hyperlink"/>
            <w:noProof/>
            <w:lang w:val="en-US"/>
          </w:rPr>
          <w:t>Proposal 19</w:t>
        </w:r>
        <w:r>
          <w:rPr>
            <w:rFonts w:asciiTheme="minorHAnsi" w:eastAsiaTheme="minorEastAsia" w:hAnsiTheme="minorHAnsi" w:cstheme="minorBidi"/>
            <w:b w:val="0"/>
            <w:noProof/>
            <w:sz w:val="22"/>
            <w:szCs w:val="22"/>
            <w:lang w:val="sv-SE" w:eastAsia="ja-JP"/>
          </w:rPr>
          <w:tab/>
        </w:r>
        <w:r w:rsidRPr="00A15EEF">
          <w:rPr>
            <w:rStyle w:val="Hyperlink"/>
            <w:noProof/>
            <w:lang w:val="en-US"/>
          </w:rPr>
          <w:t>RAN1 to agree that for multi-carrier transmissions, the alignment of the counters or the transmission start times on each channel can be left for gNB implementation.</w:t>
        </w:r>
      </w:hyperlink>
    </w:p>
    <w:p w14:paraId="6F3910C6" w14:textId="05892E09" w:rsidR="00A57AF1" w:rsidRDefault="00A47FE3" w:rsidP="002B27B4">
      <w:pPr>
        <w:pStyle w:val="BodyText"/>
        <w:rPr>
          <w:lang w:val="en-US"/>
        </w:rPr>
      </w:pPr>
      <w:r w:rsidRPr="00EB27C8">
        <w:rPr>
          <w:lang w:val="en-US"/>
        </w:rPr>
        <w:fldChar w:fldCharType="end"/>
      </w:r>
    </w:p>
    <w:p w14:paraId="1CC01DFB" w14:textId="77777777" w:rsidR="00A57AF1" w:rsidRDefault="00A57AF1">
      <w:pPr>
        <w:overflowPunct/>
        <w:autoSpaceDE/>
        <w:autoSpaceDN/>
        <w:adjustRightInd/>
        <w:spacing w:after="160" w:line="259" w:lineRule="auto"/>
        <w:jc w:val="left"/>
        <w:textAlignment w:val="auto"/>
        <w:rPr>
          <w:lang w:val="en-US" w:eastAsia="zh-CN"/>
        </w:rPr>
      </w:pPr>
      <w:r>
        <w:rPr>
          <w:lang w:val="en-US"/>
        </w:rPr>
        <w:br w:type="page"/>
      </w:r>
    </w:p>
    <w:p w14:paraId="2469387A" w14:textId="77777777" w:rsidR="00952281" w:rsidRPr="00EB27C8" w:rsidRDefault="00952281" w:rsidP="002B27B4">
      <w:pPr>
        <w:pStyle w:val="BodyText"/>
        <w:rPr>
          <w:lang w:val="en-US"/>
        </w:rPr>
      </w:pPr>
    </w:p>
    <w:p w14:paraId="0832381A" w14:textId="51F98DC5" w:rsidR="008A2C71" w:rsidRPr="00EB27C8" w:rsidRDefault="00027BA7" w:rsidP="008A2C71">
      <w:pPr>
        <w:pStyle w:val="Heading1"/>
        <w:rPr>
          <w:lang w:val="en-US"/>
        </w:rPr>
      </w:pPr>
      <w:bookmarkStart w:id="454" w:name="_In-sequence_SDU_delivery"/>
      <w:bookmarkStart w:id="455" w:name="_Toc46307407"/>
      <w:bookmarkStart w:id="456" w:name="_Toc47530185"/>
      <w:bookmarkStart w:id="457" w:name="_Toc95762714"/>
      <w:bookmarkEnd w:id="454"/>
      <w:r>
        <w:rPr>
          <w:lang w:val="en-US"/>
        </w:rPr>
        <w:t>5</w:t>
      </w:r>
      <w:r w:rsidR="00C31E07" w:rsidRPr="00EB27C8">
        <w:rPr>
          <w:lang w:val="en-US"/>
        </w:rPr>
        <w:tab/>
      </w:r>
      <w:r w:rsidR="008A2C71" w:rsidRPr="00EB27C8">
        <w:rPr>
          <w:lang w:val="en-US"/>
        </w:rPr>
        <w:t>References</w:t>
      </w:r>
      <w:bookmarkEnd w:id="455"/>
      <w:bookmarkEnd w:id="456"/>
      <w:bookmarkEnd w:id="457"/>
    </w:p>
    <w:p w14:paraId="71479E07" w14:textId="77777777" w:rsidR="0026580D" w:rsidRPr="00EB27C8" w:rsidRDefault="008A2C71" w:rsidP="002B27B4">
      <w:pPr>
        <w:pStyle w:val="Reference"/>
        <w:rPr>
          <w:lang w:val="en-US"/>
        </w:rPr>
      </w:pPr>
      <w:bookmarkStart w:id="458" w:name="_Ref37858016"/>
      <w:bookmarkStart w:id="459" w:name="_Ref37859208"/>
      <w:bookmarkStart w:id="460" w:name="_Ref174151459"/>
      <w:bookmarkStart w:id="461" w:name="_Ref189809556"/>
      <w:r w:rsidRPr="00EB27C8">
        <w:rPr>
          <w:lang w:val="en-US"/>
        </w:rPr>
        <w:t>RP-</w:t>
      </w:r>
      <w:r w:rsidR="0026580D" w:rsidRPr="00EB27C8">
        <w:rPr>
          <w:lang w:val="en-US"/>
        </w:rPr>
        <w:t>202925,</w:t>
      </w:r>
      <w:r w:rsidRPr="00EB27C8">
        <w:rPr>
          <w:lang w:val="en-US"/>
        </w:rPr>
        <w:t xml:space="preserve"> </w:t>
      </w:r>
      <w:r w:rsidR="0026580D" w:rsidRPr="00EB27C8">
        <w:rPr>
          <w:lang w:val="en-US"/>
        </w:rPr>
        <w:t>Revised</w:t>
      </w:r>
      <w:r w:rsidRPr="00EB27C8">
        <w:rPr>
          <w:lang w:val="en-US"/>
        </w:rPr>
        <w:t xml:space="preserve"> </w:t>
      </w:r>
      <w:r w:rsidR="0026580D" w:rsidRPr="00EB27C8">
        <w:rPr>
          <w:lang w:val="en-US"/>
        </w:rPr>
        <w:t>W</w:t>
      </w:r>
      <w:r w:rsidRPr="00EB27C8">
        <w:rPr>
          <w:lang w:val="en-US"/>
        </w:rPr>
        <w:t xml:space="preserve">ID: </w:t>
      </w:r>
      <w:bookmarkStart w:id="462" w:name="_Ref37858025"/>
      <w:bookmarkEnd w:id="458"/>
      <w:bookmarkEnd w:id="459"/>
      <w:r w:rsidR="0026580D" w:rsidRPr="00EB27C8">
        <w:rPr>
          <w:lang w:val="en-US"/>
        </w:rPr>
        <w:t xml:space="preserve">Extending current NR operation to 71 GHz </w:t>
      </w:r>
    </w:p>
    <w:p w14:paraId="62C28729" w14:textId="3B5CC6E9" w:rsidR="008A2C71" w:rsidRPr="00EB27C8" w:rsidRDefault="008A2C71" w:rsidP="002B27B4">
      <w:pPr>
        <w:pStyle w:val="Reference"/>
        <w:rPr>
          <w:lang w:val="en-US"/>
        </w:rPr>
      </w:pPr>
      <w:bookmarkStart w:id="463" w:name="_Ref59058243"/>
      <w:r w:rsidRPr="00EB27C8">
        <w:rPr>
          <w:lang w:val="en-US"/>
        </w:rPr>
        <w:t>RP-193229, New WID on Extending current NR operation to 71 GHz</w:t>
      </w:r>
      <w:bookmarkEnd w:id="462"/>
      <w:bookmarkEnd w:id="463"/>
    </w:p>
    <w:p w14:paraId="433A5EF9" w14:textId="5B1EAFEA" w:rsidR="00086D43" w:rsidRDefault="00086D43" w:rsidP="002B27B4">
      <w:pPr>
        <w:pStyle w:val="Reference"/>
        <w:rPr>
          <w:lang w:val="en-US"/>
        </w:rPr>
      </w:pPr>
      <w:bookmarkStart w:id="464" w:name="_Ref92781383"/>
      <w:bookmarkStart w:id="465" w:name="_Ref53058099"/>
      <w:r w:rsidRPr="00086D43">
        <w:rPr>
          <w:lang w:val="en-US"/>
        </w:rPr>
        <w:t>R1-2112917 CR 37.213 NR_ext_to_71GHz-Core</w:t>
      </w:r>
      <w:bookmarkEnd w:id="464"/>
    </w:p>
    <w:p w14:paraId="4A10FFFB" w14:textId="77777777" w:rsidR="00086D43" w:rsidRDefault="00086D43" w:rsidP="00086D43">
      <w:pPr>
        <w:pStyle w:val="Reference"/>
        <w:rPr>
          <w:lang w:val="en-US"/>
        </w:rPr>
      </w:pPr>
      <w:bookmarkStart w:id="466" w:name="_Ref61878419"/>
      <w:r w:rsidRPr="0082081C">
        <w:rPr>
          <w:lang w:val="en-US"/>
        </w:rPr>
        <w:t>R1-2009760, FL summary#10 for channel access of 52.6GHz to 71GHz band, Moderator (Qualcomm)</w:t>
      </w:r>
      <w:r>
        <w:rPr>
          <w:lang w:val="en-US"/>
        </w:rPr>
        <w:t>; 3GPP TSG-RAN WG1 Meeting #103-e, 26</w:t>
      </w:r>
      <w:r w:rsidRPr="00513D91">
        <w:rPr>
          <w:vertAlign w:val="superscript"/>
          <w:lang w:val="en-US"/>
        </w:rPr>
        <w:t>th</w:t>
      </w:r>
      <w:r>
        <w:rPr>
          <w:lang w:val="en-US"/>
        </w:rPr>
        <w:t xml:space="preserve"> October to 13</w:t>
      </w:r>
      <w:r w:rsidRPr="00513D91">
        <w:rPr>
          <w:vertAlign w:val="superscript"/>
          <w:lang w:val="en-US"/>
        </w:rPr>
        <w:t>th</w:t>
      </w:r>
      <w:r>
        <w:rPr>
          <w:lang w:val="en-US"/>
        </w:rPr>
        <w:t xml:space="preserve"> November 2020</w:t>
      </w:r>
      <w:bookmarkEnd w:id="466"/>
    </w:p>
    <w:p w14:paraId="772D12A0" w14:textId="77777777" w:rsidR="007E48EA" w:rsidRDefault="007E48EA" w:rsidP="007E48EA">
      <w:pPr>
        <w:pStyle w:val="Reference"/>
        <w:rPr>
          <w:lang w:val="en-US"/>
        </w:rPr>
      </w:pPr>
      <w:bookmarkStart w:id="467" w:name="_Ref67542301"/>
      <w:r w:rsidRPr="00F84576">
        <w:rPr>
          <w:lang w:val="en-US"/>
        </w:rPr>
        <w:t>R1-2102081</w:t>
      </w:r>
      <w:r>
        <w:rPr>
          <w:lang w:val="en-US"/>
        </w:rPr>
        <w:t xml:space="preserve"> </w:t>
      </w:r>
      <w:r w:rsidRPr="00F84576">
        <w:rPr>
          <w:lang w:val="en-US"/>
        </w:rPr>
        <w:t>Email discussion summary#3 for channel access for 52.6-71GHz</w:t>
      </w:r>
      <w:r>
        <w:rPr>
          <w:lang w:val="en-US"/>
        </w:rPr>
        <w:t xml:space="preserve">, Moderator (Qualcomm);3GPP TSG-RAN WG1 Meeting </w:t>
      </w:r>
      <w:r w:rsidRPr="00F84576">
        <w:rPr>
          <w:lang w:val="en-US"/>
        </w:rPr>
        <w:t>104-e</w:t>
      </w:r>
      <w:r>
        <w:rPr>
          <w:lang w:val="en-US"/>
        </w:rPr>
        <w:t xml:space="preserve">, </w:t>
      </w:r>
      <w:r w:rsidRPr="00F84576">
        <w:rPr>
          <w:lang w:val="en-US"/>
        </w:rPr>
        <w:t>January 25th – February 5th, 2021</w:t>
      </w:r>
      <w:bookmarkEnd w:id="467"/>
    </w:p>
    <w:p w14:paraId="6F1E2D74" w14:textId="5BA83BB8" w:rsidR="007E48EA" w:rsidRPr="004B381F" w:rsidRDefault="007E48EA" w:rsidP="007E48EA">
      <w:pPr>
        <w:pStyle w:val="Reference"/>
        <w:rPr>
          <w:lang w:val="en-US"/>
        </w:rPr>
      </w:pPr>
      <w:bookmarkStart w:id="468" w:name="_Ref71623495"/>
      <w:r w:rsidRPr="00EC5C99">
        <w:rPr>
          <w:lang w:val="en-US"/>
        </w:rPr>
        <w:t xml:space="preserve">R1-2102793, “Channel Access Mechanisms”, Ericsson, </w:t>
      </w:r>
      <w:r w:rsidRPr="00EC5C99">
        <w:t>RAN1#104b-e, April 2021</w:t>
      </w:r>
      <w:bookmarkEnd w:id="468"/>
    </w:p>
    <w:p w14:paraId="3CE6FC35" w14:textId="1E847C7B" w:rsidR="007E48EA" w:rsidRDefault="007E48EA" w:rsidP="007E48EA">
      <w:pPr>
        <w:pStyle w:val="Reference"/>
        <w:overflowPunct/>
        <w:autoSpaceDE/>
        <w:autoSpaceDN/>
        <w:adjustRightInd/>
        <w:snapToGrid w:val="0"/>
        <w:spacing w:line="259" w:lineRule="auto"/>
        <w:jc w:val="left"/>
        <w:textAlignment w:val="auto"/>
      </w:pPr>
      <w:bookmarkStart w:id="469" w:name="_Ref79122410"/>
      <w:r w:rsidRPr="00BC2CFE">
        <w:t>R1-2106193</w:t>
      </w:r>
      <w:r>
        <w:t xml:space="preserve">, </w:t>
      </w:r>
      <w:r w:rsidRPr="00BC2CFE">
        <w:t>Contribution summary of channel access mechanism for 52.6GHz-71GHz band, ver03</w:t>
      </w:r>
      <w:r>
        <w:t>,</w:t>
      </w:r>
      <w:r w:rsidRPr="00BC2CFE">
        <w:t xml:space="preserve"> Moderator (Qualcomm Incorporated)</w:t>
      </w:r>
      <w:r>
        <w:t>,</w:t>
      </w:r>
      <w:r w:rsidRPr="00BC2CFE">
        <w:t xml:space="preserve"> RAN1_105e</w:t>
      </w:r>
      <w:r>
        <w:t>, May 2021</w:t>
      </w:r>
      <w:bookmarkStart w:id="470" w:name="_Ref92781361"/>
      <w:bookmarkEnd w:id="469"/>
    </w:p>
    <w:p w14:paraId="2AF4BB77" w14:textId="0BBFB75E" w:rsidR="007E48EA" w:rsidRPr="007E48EA" w:rsidRDefault="007E48EA" w:rsidP="007E48EA">
      <w:pPr>
        <w:pStyle w:val="Reference"/>
        <w:overflowPunct/>
        <w:autoSpaceDE/>
        <w:autoSpaceDN/>
        <w:adjustRightInd/>
        <w:snapToGrid w:val="0"/>
        <w:spacing w:line="259" w:lineRule="auto"/>
        <w:jc w:val="left"/>
        <w:textAlignment w:val="auto"/>
        <w:rPr>
          <w:lang w:val="en-US"/>
        </w:rPr>
      </w:pPr>
      <w:bookmarkStart w:id="471" w:name="_Ref61886000"/>
      <w:bookmarkEnd w:id="470"/>
      <w:r w:rsidRPr="007E48EA">
        <w:rPr>
          <w:lang w:val="en-US"/>
        </w:rPr>
        <w:t xml:space="preserve">EN 302 567 v2.2.1, Multiple-Gigabit/s radio equipment operating in the 60 GHz band; </w:t>
      </w:r>
      <w:proofErr w:type="spellStart"/>
      <w:r w:rsidRPr="007E48EA">
        <w:rPr>
          <w:lang w:val="en-US"/>
        </w:rPr>
        <w:t>Harmonised</w:t>
      </w:r>
      <w:proofErr w:type="spellEnd"/>
      <w:r w:rsidRPr="007E48EA">
        <w:rPr>
          <w:lang w:val="en-US"/>
        </w:rPr>
        <w:t xml:space="preserve"> Standard for access to radio spectrum, Accessed on 2021-</w:t>
      </w:r>
      <w:r w:rsidRPr="004B3577">
        <w:rPr>
          <w:lang w:val="en-US"/>
        </w:rPr>
        <w:t>05 https://www.etsi.org/deliver/etsi_en/302500_302599/302567/02.02.01_30/en_302567v020201v.pdf</w:t>
      </w:r>
      <w:bookmarkStart w:id="472" w:name="_Ref92781298"/>
      <w:bookmarkEnd w:id="471"/>
    </w:p>
    <w:p w14:paraId="66B47890" w14:textId="77777777" w:rsidR="007E48EA" w:rsidRDefault="007E48EA" w:rsidP="007E48EA">
      <w:pPr>
        <w:pStyle w:val="Reference"/>
        <w:overflowPunct/>
        <w:autoSpaceDE/>
        <w:autoSpaceDN/>
        <w:adjustRightInd/>
        <w:snapToGrid w:val="0"/>
        <w:spacing w:line="259" w:lineRule="auto"/>
        <w:jc w:val="left"/>
        <w:textAlignment w:val="auto"/>
      </w:pPr>
      <w:bookmarkStart w:id="473" w:name="_Ref83850656"/>
      <w:bookmarkEnd w:id="472"/>
      <w:r w:rsidRPr="00753385">
        <w:t>R1-2108554 FL summary for channel access of 52.6GHz to 71GHz band_ver03</w:t>
      </w:r>
      <w:r>
        <w:t xml:space="preserve">, </w:t>
      </w:r>
      <w:r w:rsidRPr="00BC2CFE">
        <w:t>Moderator (Qualcomm Incorporated)</w:t>
      </w:r>
      <w:r>
        <w:t>,</w:t>
      </w:r>
      <w:r w:rsidRPr="00BC2CFE">
        <w:t xml:space="preserve"> RAN1_10</w:t>
      </w:r>
      <w:r>
        <w:t>6</w:t>
      </w:r>
      <w:r w:rsidRPr="00BC2CFE">
        <w:t>e</w:t>
      </w:r>
      <w:r>
        <w:t>, August 2021.</w:t>
      </w:r>
      <w:bookmarkEnd w:id="473"/>
    </w:p>
    <w:p w14:paraId="73C2DCF5" w14:textId="77777777" w:rsidR="00C953BC" w:rsidRDefault="00C953BC" w:rsidP="00C953BC">
      <w:pPr>
        <w:pStyle w:val="Reference"/>
      </w:pPr>
      <w:bookmarkStart w:id="474" w:name="_Ref79123286"/>
      <w:r>
        <w:t xml:space="preserve">EN 303 753 v0.0.4, </w:t>
      </w:r>
      <w:r w:rsidRPr="00222ECF">
        <w:t>Wideband Data Transmission Systems (WDTS) for Mobile and Fixed Radio Equipment operating in the 57 - 71 GHz band</w:t>
      </w:r>
      <w:r>
        <w:t xml:space="preserve">; </w:t>
      </w:r>
      <w:r w:rsidRPr="00222ECF">
        <w:t>Harmonised Standard for access to radio spectrum</w:t>
      </w:r>
      <w:r>
        <w:t>, 2021-06</w:t>
      </w:r>
      <w:bookmarkEnd w:id="474"/>
    </w:p>
    <w:p w14:paraId="33266D64" w14:textId="6007F528" w:rsidR="00C245DD" w:rsidRDefault="00C245DD" w:rsidP="00C245DD">
      <w:pPr>
        <w:pStyle w:val="Reference"/>
      </w:pPr>
      <w:bookmarkStart w:id="475" w:name="_Ref86828715"/>
      <w:r>
        <w:t xml:space="preserve">R1-2110540, FL summary of channel access mechanism for 52.6 GHz – 71 GHz band, </w:t>
      </w:r>
      <w:proofErr w:type="spellStart"/>
      <w:r>
        <w:t>ver</w:t>
      </w:r>
      <w:proofErr w:type="spellEnd"/>
      <w:r>
        <w:t xml:space="preserve"> 2, Moderator (Qualcomm Incorporated), RAN1#106bis-e, October 2021</w:t>
      </w:r>
      <w:bookmarkEnd w:id="475"/>
    </w:p>
    <w:p w14:paraId="18F8D82C" w14:textId="28FFCE32" w:rsidR="007E48EA" w:rsidRPr="007E48EA" w:rsidRDefault="00C245DD" w:rsidP="007E48EA">
      <w:pPr>
        <w:pStyle w:val="Reference"/>
        <w:rPr>
          <w:lang w:val="en-US"/>
        </w:rPr>
      </w:pPr>
      <w:bookmarkStart w:id="476" w:name="_Ref92783822"/>
      <w:r w:rsidRPr="00C245DD">
        <w:rPr>
          <w:lang w:val="en-US"/>
        </w:rPr>
        <w:t>R1-2112948 CR 38.214 NR_ext_to_71GHz-Core</w:t>
      </w:r>
    </w:p>
    <w:p w14:paraId="4C2FF41A" w14:textId="2C54EE47" w:rsidR="007E48EA" w:rsidRDefault="004B3577" w:rsidP="004B3577">
      <w:pPr>
        <w:pStyle w:val="Reference"/>
      </w:pPr>
      <w:bookmarkStart w:id="477" w:name="_Ref92783945"/>
      <w:bookmarkEnd w:id="476"/>
      <w:r w:rsidRPr="001F1104">
        <w:t>R1-2112820</w:t>
      </w:r>
      <w:r>
        <w:t xml:space="preserve">, </w:t>
      </w:r>
      <w:r w:rsidRPr="001F1104">
        <w:t>FL summary of channel access mechanism for 52.6GHz-71GHz band, final version</w:t>
      </w:r>
      <w:r>
        <w:t>, Moderator (Qualcomm Incorporated), RAN1#107-e, November 2021</w:t>
      </w:r>
      <w:bookmarkEnd w:id="477"/>
    </w:p>
    <w:p w14:paraId="5145DF1A" w14:textId="4B058C23" w:rsidR="00C54C29" w:rsidRDefault="00C54C29" w:rsidP="004B3577">
      <w:pPr>
        <w:pStyle w:val="Reference"/>
      </w:pPr>
      <w:bookmarkStart w:id="478" w:name="_Ref92812945"/>
      <w:r w:rsidRPr="00C54C29">
        <w:t>ARIB STD-B117 v1.0, “LOW POWER DATA COMMUNICATION SYSTEM/60 GHz-BAND WIRELESS LAN FOR VERY HIGH THROUGHPUT DATA COMMUNICATIONS,” Sept. 2016.</w:t>
      </w:r>
      <w:bookmarkEnd w:id="478"/>
    </w:p>
    <w:p w14:paraId="2EDDEA84" w14:textId="174336C8" w:rsidR="007204A1" w:rsidRPr="004B3577" w:rsidRDefault="007204A1" w:rsidP="004B3577">
      <w:pPr>
        <w:pStyle w:val="Reference"/>
      </w:pPr>
      <w:bookmarkStart w:id="479" w:name="_Ref95485025"/>
      <w:r w:rsidRPr="007204A1">
        <w:t>R1-2200803-FL summary for channel access of 52.6GHz to 71GHz band_ver03</w:t>
      </w:r>
      <w:r>
        <w:t>, RAN1 #107b-e, January 2022.</w:t>
      </w:r>
      <w:bookmarkEnd w:id="479"/>
    </w:p>
    <w:p w14:paraId="30F6B52B" w14:textId="77777777" w:rsidR="00CE5AEA" w:rsidRPr="00CA1CAF" w:rsidRDefault="00CE5AEA" w:rsidP="00CE5AEA">
      <w:pPr>
        <w:pStyle w:val="Reference"/>
        <w:numPr>
          <w:ilvl w:val="0"/>
          <w:numId w:val="0"/>
        </w:numPr>
        <w:ind w:left="567"/>
      </w:pPr>
      <w:bookmarkStart w:id="480" w:name="_Ref59060839"/>
      <w:bookmarkStart w:id="481" w:name="_Ref61877434"/>
      <w:bookmarkEnd w:id="465"/>
    </w:p>
    <w:bookmarkEnd w:id="460"/>
    <w:bookmarkEnd w:id="461"/>
    <w:bookmarkEnd w:id="480"/>
    <w:bookmarkEnd w:id="481"/>
    <w:p w14:paraId="379ADB39" w14:textId="7D461297" w:rsidR="002D5432" w:rsidRPr="002D5432" w:rsidRDefault="002D5432" w:rsidP="00A57AF1">
      <w:pPr>
        <w:spacing w:after="120"/>
        <w:ind w:left="567" w:hanging="567"/>
        <w:rPr>
          <w:lang w:val="en-US"/>
        </w:rPr>
      </w:pPr>
    </w:p>
    <w:sectPr w:rsidR="002D5432" w:rsidRPr="002D5432" w:rsidSect="00AC1B0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11FE2A" w14:textId="77777777" w:rsidR="005E43AD" w:rsidRDefault="005E43AD" w:rsidP="002B27B4">
      <w:r>
        <w:separator/>
      </w:r>
    </w:p>
  </w:endnote>
  <w:endnote w:type="continuationSeparator" w:id="0">
    <w:p w14:paraId="50AB20F4" w14:textId="77777777" w:rsidR="005E43AD" w:rsidRDefault="005E43AD" w:rsidP="002B27B4">
      <w:r>
        <w:continuationSeparator/>
      </w:r>
    </w:p>
  </w:endnote>
  <w:endnote w:type="continuationNotice" w:id="1">
    <w:p w14:paraId="6060301E" w14:textId="77777777" w:rsidR="005E43AD" w:rsidRDefault="005E43AD" w:rsidP="002B27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00000001" w:usb1="09060000" w:usb2="00000010" w:usb3="00000000" w:csb0="00080000"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57301C" w14:textId="77777777" w:rsidR="005E43AD" w:rsidRDefault="005E43AD" w:rsidP="002B27B4">
      <w:r>
        <w:separator/>
      </w:r>
    </w:p>
  </w:footnote>
  <w:footnote w:type="continuationSeparator" w:id="0">
    <w:p w14:paraId="0301CD5A" w14:textId="77777777" w:rsidR="005E43AD" w:rsidRDefault="005E43AD" w:rsidP="002B27B4">
      <w:r>
        <w:continuationSeparator/>
      </w:r>
    </w:p>
  </w:footnote>
  <w:footnote w:type="continuationNotice" w:id="1">
    <w:p w14:paraId="7962FB33" w14:textId="77777777" w:rsidR="005E43AD" w:rsidRDefault="005E43AD" w:rsidP="002B27B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5D0F92"/>
    <w:multiLevelType w:val="multilevel"/>
    <w:tmpl w:val="1DEEA4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910D28"/>
    <w:multiLevelType w:val="hybridMultilevel"/>
    <w:tmpl w:val="15D0518A"/>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04B254EB"/>
    <w:multiLevelType w:val="multilevel"/>
    <w:tmpl w:val="04B254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E84EA3"/>
    <w:multiLevelType w:val="multilevel"/>
    <w:tmpl w:val="028E42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C0E2025"/>
    <w:multiLevelType w:val="hybridMultilevel"/>
    <w:tmpl w:val="4FE69726"/>
    <w:lvl w:ilvl="0" w:tplc="91784ECE">
      <w:start w:val="4"/>
      <w:numFmt w:val="bullet"/>
      <w:lvlText w:val="-"/>
      <w:lvlJc w:val="left"/>
      <w:pPr>
        <w:ind w:left="2061" w:hanging="360"/>
      </w:pPr>
      <w:rPr>
        <w:rFonts w:ascii="Times New Roman" w:eastAsia="Times New Roman" w:hAnsi="Times New Roman" w:cs="Times New Roman"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6" w15:restartNumberingAfterBreak="0">
    <w:nsid w:val="0C2463FE"/>
    <w:multiLevelType w:val="multilevel"/>
    <w:tmpl w:val="A0846A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F3B0F9F"/>
    <w:multiLevelType w:val="hybridMultilevel"/>
    <w:tmpl w:val="DD92B3F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0F875E56"/>
    <w:multiLevelType w:val="multilevel"/>
    <w:tmpl w:val="99DAAB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FAB3650"/>
    <w:multiLevelType w:val="multilevel"/>
    <w:tmpl w:val="D166C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FBA110F"/>
    <w:multiLevelType w:val="hybridMultilevel"/>
    <w:tmpl w:val="4BA20A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1BC1696"/>
    <w:multiLevelType w:val="hybridMultilevel"/>
    <w:tmpl w:val="00422D44"/>
    <w:lvl w:ilvl="0" w:tplc="6FACADA4">
      <w:start w:val="1"/>
      <w:numFmt w:val="lowerRoman"/>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2515FCB"/>
    <w:multiLevelType w:val="multilevel"/>
    <w:tmpl w:val="12515FCB"/>
    <w:lvl w:ilvl="0">
      <w:start w:val="550"/>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38C09C4"/>
    <w:multiLevelType w:val="hybridMultilevel"/>
    <w:tmpl w:val="0ED8B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FF422E"/>
    <w:multiLevelType w:val="hybridMultilevel"/>
    <w:tmpl w:val="4DE60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14355A"/>
    <w:multiLevelType w:val="hybridMultilevel"/>
    <w:tmpl w:val="E7BE1282"/>
    <w:lvl w:ilvl="0" w:tplc="041D0001">
      <w:start w:val="1"/>
      <w:numFmt w:val="bullet"/>
      <w:lvlText w:val=""/>
      <w:lvlJc w:val="left"/>
      <w:pPr>
        <w:ind w:left="2024" w:hanging="360"/>
      </w:pPr>
      <w:rPr>
        <w:rFonts w:ascii="Symbol" w:hAnsi="Symbol" w:hint="default"/>
      </w:rPr>
    </w:lvl>
    <w:lvl w:ilvl="1" w:tplc="041D0003" w:tentative="1">
      <w:start w:val="1"/>
      <w:numFmt w:val="bullet"/>
      <w:lvlText w:val="o"/>
      <w:lvlJc w:val="left"/>
      <w:pPr>
        <w:ind w:left="2744" w:hanging="360"/>
      </w:pPr>
      <w:rPr>
        <w:rFonts w:ascii="Courier New" w:hAnsi="Courier New" w:cs="Courier New" w:hint="default"/>
      </w:rPr>
    </w:lvl>
    <w:lvl w:ilvl="2" w:tplc="041D0005" w:tentative="1">
      <w:start w:val="1"/>
      <w:numFmt w:val="bullet"/>
      <w:lvlText w:val=""/>
      <w:lvlJc w:val="left"/>
      <w:pPr>
        <w:ind w:left="3464" w:hanging="360"/>
      </w:pPr>
      <w:rPr>
        <w:rFonts w:ascii="Wingdings" w:hAnsi="Wingdings" w:hint="default"/>
      </w:rPr>
    </w:lvl>
    <w:lvl w:ilvl="3" w:tplc="041D0001" w:tentative="1">
      <w:start w:val="1"/>
      <w:numFmt w:val="bullet"/>
      <w:lvlText w:val=""/>
      <w:lvlJc w:val="left"/>
      <w:pPr>
        <w:ind w:left="4184" w:hanging="360"/>
      </w:pPr>
      <w:rPr>
        <w:rFonts w:ascii="Symbol" w:hAnsi="Symbol" w:hint="default"/>
      </w:rPr>
    </w:lvl>
    <w:lvl w:ilvl="4" w:tplc="041D0003" w:tentative="1">
      <w:start w:val="1"/>
      <w:numFmt w:val="bullet"/>
      <w:lvlText w:val="o"/>
      <w:lvlJc w:val="left"/>
      <w:pPr>
        <w:ind w:left="4904" w:hanging="360"/>
      </w:pPr>
      <w:rPr>
        <w:rFonts w:ascii="Courier New" w:hAnsi="Courier New" w:cs="Courier New" w:hint="default"/>
      </w:rPr>
    </w:lvl>
    <w:lvl w:ilvl="5" w:tplc="041D0005" w:tentative="1">
      <w:start w:val="1"/>
      <w:numFmt w:val="bullet"/>
      <w:lvlText w:val=""/>
      <w:lvlJc w:val="left"/>
      <w:pPr>
        <w:ind w:left="5624" w:hanging="360"/>
      </w:pPr>
      <w:rPr>
        <w:rFonts w:ascii="Wingdings" w:hAnsi="Wingdings" w:hint="default"/>
      </w:rPr>
    </w:lvl>
    <w:lvl w:ilvl="6" w:tplc="041D0001" w:tentative="1">
      <w:start w:val="1"/>
      <w:numFmt w:val="bullet"/>
      <w:lvlText w:val=""/>
      <w:lvlJc w:val="left"/>
      <w:pPr>
        <w:ind w:left="6344" w:hanging="360"/>
      </w:pPr>
      <w:rPr>
        <w:rFonts w:ascii="Symbol" w:hAnsi="Symbol" w:hint="default"/>
      </w:rPr>
    </w:lvl>
    <w:lvl w:ilvl="7" w:tplc="041D0003" w:tentative="1">
      <w:start w:val="1"/>
      <w:numFmt w:val="bullet"/>
      <w:lvlText w:val="o"/>
      <w:lvlJc w:val="left"/>
      <w:pPr>
        <w:ind w:left="7064" w:hanging="360"/>
      </w:pPr>
      <w:rPr>
        <w:rFonts w:ascii="Courier New" w:hAnsi="Courier New" w:cs="Courier New" w:hint="default"/>
      </w:rPr>
    </w:lvl>
    <w:lvl w:ilvl="8" w:tplc="041D0005" w:tentative="1">
      <w:start w:val="1"/>
      <w:numFmt w:val="bullet"/>
      <w:lvlText w:val=""/>
      <w:lvlJc w:val="left"/>
      <w:pPr>
        <w:ind w:left="7784" w:hanging="360"/>
      </w:pPr>
      <w:rPr>
        <w:rFonts w:ascii="Wingdings" w:hAnsi="Wingdings" w:hint="default"/>
      </w:rPr>
    </w:lvl>
  </w:abstractNum>
  <w:abstractNum w:abstractNumId="17"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8966AAC"/>
    <w:multiLevelType w:val="hybridMultilevel"/>
    <w:tmpl w:val="58CE3C42"/>
    <w:lvl w:ilvl="0" w:tplc="6DB8CB2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194638E0"/>
    <w:multiLevelType w:val="hybridMultilevel"/>
    <w:tmpl w:val="6BC25096"/>
    <w:lvl w:ilvl="0" w:tplc="04090001">
      <w:start w:val="1"/>
      <w:numFmt w:val="bullet"/>
      <w:lvlText w:val=""/>
      <w:lvlJc w:val="left"/>
      <w:pPr>
        <w:ind w:left="1664" w:hanging="360"/>
      </w:pPr>
      <w:rPr>
        <w:rFonts w:ascii="Symbol" w:hAnsi="Symbol" w:hint="default"/>
      </w:rPr>
    </w:lvl>
    <w:lvl w:ilvl="1" w:tplc="04090003" w:tentative="1">
      <w:start w:val="1"/>
      <w:numFmt w:val="bullet"/>
      <w:lvlText w:val="o"/>
      <w:lvlJc w:val="left"/>
      <w:pPr>
        <w:ind w:left="2384" w:hanging="360"/>
      </w:pPr>
      <w:rPr>
        <w:rFonts w:ascii="Courier New" w:hAnsi="Courier New" w:cs="Courier New" w:hint="default"/>
      </w:rPr>
    </w:lvl>
    <w:lvl w:ilvl="2" w:tplc="04090005" w:tentative="1">
      <w:start w:val="1"/>
      <w:numFmt w:val="bullet"/>
      <w:lvlText w:val=""/>
      <w:lvlJc w:val="left"/>
      <w:pPr>
        <w:ind w:left="3104" w:hanging="360"/>
      </w:pPr>
      <w:rPr>
        <w:rFonts w:ascii="Wingdings" w:hAnsi="Wingdings" w:hint="default"/>
      </w:rPr>
    </w:lvl>
    <w:lvl w:ilvl="3" w:tplc="04090001" w:tentative="1">
      <w:start w:val="1"/>
      <w:numFmt w:val="bullet"/>
      <w:lvlText w:val=""/>
      <w:lvlJc w:val="left"/>
      <w:pPr>
        <w:ind w:left="3824" w:hanging="360"/>
      </w:pPr>
      <w:rPr>
        <w:rFonts w:ascii="Symbol" w:hAnsi="Symbol" w:hint="default"/>
      </w:rPr>
    </w:lvl>
    <w:lvl w:ilvl="4" w:tplc="04090003" w:tentative="1">
      <w:start w:val="1"/>
      <w:numFmt w:val="bullet"/>
      <w:lvlText w:val="o"/>
      <w:lvlJc w:val="left"/>
      <w:pPr>
        <w:ind w:left="4544" w:hanging="360"/>
      </w:pPr>
      <w:rPr>
        <w:rFonts w:ascii="Courier New" w:hAnsi="Courier New" w:cs="Courier New" w:hint="default"/>
      </w:rPr>
    </w:lvl>
    <w:lvl w:ilvl="5" w:tplc="04090005" w:tentative="1">
      <w:start w:val="1"/>
      <w:numFmt w:val="bullet"/>
      <w:lvlText w:val=""/>
      <w:lvlJc w:val="left"/>
      <w:pPr>
        <w:ind w:left="5264" w:hanging="360"/>
      </w:pPr>
      <w:rPr>
        <w:rFonts w:ascii="Wingdings" w:hAnsi="Wingdings" w:hint="default"/>
      </w:rPr>
    </w:lvl>
    <w:lvl w:ilvl="6" w:tplc="04090001" w:tentative="1">
      <w:start w:val="1"/>
      <w:numFmt w:val="bullet"/>
      <w:lvlText w:val=""/>
      <w:lvlJc w:val="left"/>
      <w:pPr>
        <w:ind w:left="5984" w:hanging="360"/>
      </w:pPr>
      <w:rPr>
        <w:rFonts w:ascii="Symbol" w:hAnsi="Symbol" w:hint="default"/>
      </w:rPr>
    </w:lvl>
    <w:lvl w:ilvl="7" w:tplc="04090003" w:tentative="1">
      <w:start w:val="1"/>
      <w:numFmt w:val="bullet"/>
      <w:lvlText w:val="o"/>
      <w:lvlJc w:val="left"/>
      <w:pPr>
        <w:ind w:left="6704" w:hanging="360"/>
      </w:pPr>
      <w:rPr>
        <w:rFonts w:ascii="Courier New" w:hAnsi="Courier New" w:cs="Courier New" w:hint="default"/>
      </w:rPr>
    </w:lvl>
    <w:lvl w:ilvl="8" w:tplc="04090005" w:tentative="1">
      <w:start w:val="1"/>
      <w:numFmt w:val="bullet"/>
      <w:lvlText w:val=""/>
      <w:lvlJc w:val="left"/>
      <w:pPr>
        <w:ind w:left="7424" w:hanging="360"/>
      </w:pPr>
      <w:rPr>
        <w:rFonts w:ascii="Wingdings" w:hAnsi="Wingdings" w:hint="default"/>
      </w:rPr>
    </w:lvl>
  </w:abstractNum>
  <w:abstractNum w:abstractNumId="20" w15:restartNumberingAfterBreak="0">
    <w:nsid w:val="1AB30759"/>
    <w:multiLevelType w:val="hybridMultilevel"/>
    <w:tmpl w:val="0E66A4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AE625AA"/>
    <w:multiLevelType w:val="hybridMultilevel"/>
    <w:tmpl w:val="84E01872"/>
    <w:lvl w:ilvl="0" w:tplc="82C2AB12">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1BEE274B"/>
    <w:multiLevelType w:val="hybridMultilevel"/>
    <w:tmpl w:val="462094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1C8712BF"/>
    <w:multiLevelType w:val="multilevel"/>
    <w:tmpl w:val="1C8712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DF460C3"/>
    <w:multiLevelType w:val="multilevel"/>
    <w:tmpl w:val="B04034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7" w15:restartNumberingAfterBreak="0">
    <w:nsid w:val="29D33492"/>
    <w:multiLevelType w:val="multilevel"/>
    <w:tmpl w:val="29D334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9D86D5D"/>
    <w:multiLevelType w:val="hybridMultilevel"/>
    <w:tmpl w:val="D138E64A"/>
    <w:lvl w:ilvl="0" w:tplc="5FCC9B24">
      <w:start w:val="1"/>
      <w:numFmt w:val="bullet"/>
      <w:lvlText w:val="•"/>
      <w:lvlJc w:val="left"/>
      <w:pPr>
        <w:tabs>
          <w:tab w:val="num" w:pos="720"/>
        </w:tabs>
        <w:ind w:left="720" w:hanging="360"/>
      </w:pPr>
      <w:rPr>
        <w:rFonts w:ascii="Arial" w:hAnsi="Arial" w:hint="default"/>
      </w:rPr>
    </w:lvl>
    <w:lvl w:ilvl="1" w:tplc="5EC89490">
      <w:numFmt w:val="bullet"/>
      <w:lvlText w:val="•"/>
      <w:lvlJc w:val="left"/>
      <w:pPr>
        <w:tabs>
          <w:tab w:val="num" w:pos="1440"/>
        </w:tabs>
        <w:ind w:left="1440" w:hanging="360"/>
      </w:pPr>
      <w:rPr>
        <w:rFonts w:ascii="Arial" w:hAnsi="Arial" w:hint="default"/>
      </w:rPr>
    </w:lvl>
    <w:lvl w:ilvl="2" w:tplc="CD803CB8" w:tentative="1">
      <w:start w:val="1"/>
      <w:numFmt w:val="bullet"/>
      <w:lvlText w:val="•"/>
      <w:lvlJc w:val="left"/>
      <w:pPr>
        <w:tabs>
          <w:tab w:val="num" w:pos="2160"/>
        </w:tabs>
        <w:ind w:left="2160" w:hanging="360"/>
      </w:pPr>
      <w:rPr>
        <w:rFonts w:ascii="Arial" w:hAnsi="Arial" w:hint="default"/>
      </w:rPr>
    </w:lvl>
    <w:lvl w:ilvl="3" w:tplc="DCBEE832" w:tentative="1">
      <w:start w:val="1"/>
      <w:numFmt w:val="bullet"/>
      <w:lvlText w:val="•"/>
      <w:lvlJc w:val="left"/>
      <w:pPr>
        <w:tabs>
          <w:tab w:val="num" w:pos="2880"/>
        </w:tabs>
        <w:ind w:left="2880" w:hanging="360"/>
      </w:pPr>
      <w:rPr>
        <w:rFonts w:ascii="Arial" w:hAnsi="Arial" w:hint="default"/>
      </w:rPr>
    </w:lvl>
    <w:lvl w:ilvl="4" w:tplc="778EEA3A" w:tentative="1">
      <w:start w:val="1"/>
      <w:numFmt w:val="bullet"/>
      <w:lvlText w:val="•"/>
      <w:lvlJc w:val="left"/>
      <w:pPr>
        <w:tabs>
          <w:tab w:val="num" w:pos="3600"/>
        </w:tabs>
        <w:ind w:left="3600" w:hanging="360"/>
      </w:pPr>
      <w:rPr>
        <w:rFonts w:ascii="Arial" w:hAnsi="Arial" w:hint="default"/>
      </w:rPr>
    </w:lvl>
    <w:lvl w:ilvl="5" w:tplc="7488F08E" w:tentative="1">
      <w:start w:val="1"/>
      <w:numFmt w:val="bullet"/>
      <w:lvlText w:val="•"/>
      <w:lvlJc w:val="left"/>
      <w:pPr>
        <w:tabs>
          <w:tab w:val="num" w:pos="4320"/>
        </w:tabs>
        <w:ind w:left="4320" w:hanging="360"/>
      </w:pPr>
      <w:rPr>
        <w:rFonts w:ascii="Arial" w:hAnsi="Arial" w:hint="default"/>
      </w:rPr>
    </w:lvl>
    <w:lvl w:ilvl="6" w:tplc="1FFED8A4" w:tentative="1">
      <w:start w:val="1"/>
      <w:numFmt w:val="bullet"/>
      <w:lvlText w:val="•"/>
      <w:lvlJc w:val="left"/>
      <w:pPr>
        <w:tabs>
          <w:tab w:val="num" w:pos="5040"/>
        </w:tabs>
        <w:ind w:left="5040" w:hanging="360"/>
      </w:pPr>
      <w:rPr>
        <w:rFonts w:ascii="Arial" w:hAnsi="Arial" w:hint="default"/>
      </w:rPr>
    </w:lvl>
    <w:lvl w:ilvl="7" w:tplc="88163CFC" w:tentative="1">
      <w:start w:val="1"/>
      <w:numFmt w:val="bullet"/>
      <w:lvlText w:val="•"/>
      <w:lvlJc w:val="left"/>
      <w:pPr>
        <w:tabs>
          <w:tab w:val="num" w:pos="5760"/>
        </w:tabs>
        <w:ind w:left="5760" w:hanging="360"/>
      </w:pPr>
      <w:rPr>
        <w:rFonts w:ascii="Arial" w:hAnsi="Arial" w:hint="default"/>
      </w:rPr>
    </w:lvl>
    <w:lvl w:ilvl="8" w:tplc="FBA698D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E343DDD"/>
    <w:multiLevelType w:val="multilevel"/>
    <w:tmpl w:val="EF228A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04C7DDF"/>
    <w:multiLevelType w:val="multilevel"/>
    <w:tmpl w:val="6BB09D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2720A8A"/>
    <w:multiLevelType w:val="hybridMultilevel"/>
    <w:tmpl w:val="24D0811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4" w15:restartNumberingAfterBreak="0">
    <w:nsid w:val="35246076"/>
    <w:multiLevelType w:val="hybridMultilevel"/>
    <w:tmpl w:val="C59448E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35C80964"/>
    <w:multiLevelType w:val="hybridMultilevel"/>
    <w:tmpl w:val="E436772E"/>
    <w:lvl w:ilvl="0" w:tplc="07A82892">
      <w:start w:val="7"/>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36ED63B4"/>
    <w:multiLevelType w:val="hybridMultilevel"/>
    <w:tmpl w:val="8BAE0E40"/>
    <w:lvl w:ilvl="0" w:tplc="0C5C9B36">
      <w:start w:val="1"/>
      <w:numFmt w:val="bullet"/>
      <w:lvlText w:val="—"/>
      <w:lvlJc w:val="left"/>
      <w:pPr>
        <w:tabs>
          <w:tab w:val="num" w:pos="720"/>
        </w:tabs>
        <w:ind w:left="720" w:hanging="360"/>
      </w:pPr>
      <w:rPr>
        <w:rFonts w:ascii="Ericsson Hilda Light" w:hAnsi="Ericsson Hilda Light" w:hint="default"/>
      </w:rPr>
    </w:lvl>
    <w:lvl w:ilvl="1" w:tplc="00E4646E" w:tentative="1">
      <w:start w:val="1"/>
      <w:numFmt w:val="bullet"/>
      <w:lvlText w:val="—"/>
      <w:lvlJc w:val="left"/>
      <w:pPr>
        <w:tabs>
          <w:tab w:val="num" w:pos="1440"/>
        </w:tabs>
        <w:ind w:left="1440" w:hanging="360"/>
      </w:pPr>
      <w:rPr>
        <w:rFonts w:ascii="Ericsson Hilda Light" w:hAnsi="Ericsson Hilda Light" w:hint="default"/>
      </w:rPr>
    </w:lvl>
    <w:lvl w:ilvl="2" w:tplc="285EEEBA" w:tentative="1">
      <w:start w:val="1"/>
      <w:numFmt w:val="bullet"/>
      <w:lvlText w:val="—"/>
      <w:lvlJc w:val="left"/>
      <w:pPr>
        <w:tabs>
          <w:tab w:val="num" w:pos="2160"/>
        </w:tabs>
        <w:ind w:left="2160" w:hanging="360"/>
      </w:pPr>
      <w:rPr>
        <w:rFonts w:ascii="Ericsson Hilda Light" w:hAnsi="Ericsson Hilda Light" w:hint="default"/>
      </w:rPr>
    </w:lvl>
    <w:lvl w:ilvl="3" w:tplc="05C81542" w:tentative="1">
      <w:start w:val="1"/>
      <w:numFmt w:val="bullet"/>
      <w:lvlText w:val="—"/>
      <w:lvlJc w:val="left"/>
      <w:pPr>
        <w:tabs>
          <w:tab w:val="num" w:pos="2880"/>
        </w:tabs>
        <w:ind w:left="2880" w:hanging="360"/>
      </w:pPr>
      <w:rPr>
        <w:rFonts w:ascii="Ericsson Hilda Light" w:hAnsi="Ericsson Hilda Light" w:hint="default"/>
      </w:rPr>
    </w:lvl>
    <w:lvl w:ilvl="4" w:tplc="0890D372" w:tentative="1">
      <w:start w:val="1"/>
      <w:numFmt w:val="bullet"/>
      <w:lvlText w:val="—"/>
      <w:lvlJc w:val="left"/>
      <w:pPr>
        <w:tabs>
          <w:tab w:val="num" w:pos="3600"/>
        </w:tabs>
        <w:ind w:left="3600" w:hanging="360"/>
      </w:pPr>
      <w:rPr>
        <w:rFonts w:ascii="Ericsson Hilda Light" w:hAnsi="Ericsson Hilda Light" w:hint="default"/>
      </w:rPr>
    </w:lvl>
    <w:lvl w:ilvl="5" w:tplc="72187260" w:tentative="1">
      <w:start w:val="1"/>
      <w:numFmt w:val="bullet"/>
      <w:lvlText w:val="—"/>
      <w:lvlJc w:val="left"/>
      <w:pPr>
        <w:tabs>
          <w:tab w:val="num" w:pos="4320"/>
        </w:tabs>
        <w:ind w:left="4320" w:hanging="360"/>
      </w:pPr>
      <w:rPr>
        <w:rFonts w:ascii="Ericsson Hilda Light" w:hAnsi="Ericsson Hilda Light" w:hint="default"/>
      </w:rPr>
    </w:lvl>
    <w:lvl w:ilvl="6" w:tplc="6DD271B8" w:tentative="1">
      <w:start w:val="1"/>
      <w:numFmt w:val="bullet"/>
      <w:lvlText w:val="—"/>
      <w:lvlJc w:val="left"/>
      <w:pPr>
        <w:tabs>
          <w:tab w:val="num" w:pos="5040"/>
        </w:tabs>
        <w:ind w:left="5040" w:hanging="360"/>
      </w:pPr>
      <w:rPr>
        <w:rFonts w:ascii="Ericsson Hilda Light" w:hAnsi="Ericsson Hilda Light" w:hint="default"/>
      </w:rPr>
    </w:lvl>
    <w:lvl w:ilvl="7" w:tplc="3B7EA478" w:tentative="1">
      <w:start w:val="1"/>
      <w:numFmt w:val="bullet"/>
      <w:lvlText w:val="—"/>
      <w:lvlJc w:val="left"/>
      <w:pPr>
        <w:tabs>
          <w:tab w:val="num" w:pos="5760"/>
        </w:tabs>
        <w:ind w:left="5760" w:hanging="360"/>
      </w:pPr>
      <w:rPr>
        <w:rFonts w:ascii="Ericsson Hilda Light" w:hAnsi="Ericsson Hilda Light" w:hint="default"/>
      </w:rPr>
    </w:lvl>
    <w:lvl w:ilvl="8" w:tplc="3F483460" w:tentative="1">
      <w:start w:val="1"/>
      <w:numFmt w:val="bullet"/>
      <w:lvlText w:val="—"/>
      <w:lvlJc w:val="left"/>
      <w:pPr>
        <w:tabs>
          <w:tab w:val="num" w:pos="6480"/>
        </w:tabs>
        <w:ind w:left="6480" w:hanging="360"/>
      </w:pPr>
      <w:rPr>
        <w:rFonts w:ascii="Ericsson Hilda Light" w:hAnsi="Ericsson Hilda Light" w:hint="default"/>
      </w:rPr>
    </w:lvl>
  </w:abstractNum>
  <w:abstractNum w:abstractNumId="37" w15:restartNumberingAfterBreak="0">
    <w:nsid w:val="375E41BA"/>
    <w:multiLevelType w:val="hybridMultilevel"/>
    <w:tmpl w:val="8A36B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9E96FAC"/>
    <w:multiLevelType w:val="multilevel"/>
    <w:tmpl w:val="BDAC16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3AA46647"/>
    <w:multiLevelType w:val="hybridMultilevel"/>
    <w:tmpl w:val="C994E744"/>
    <w:lvl w:ilvl="0" w:tplc="97D44BD4">
      <w:start w:val="1"/>
      <w:numFmt w:val="decimal"/>
      <w:pStyle w:val="Proposal"/>
      <w:lvlText w:val="Proposal %1"/>
      <w:lvlJc w:val="left"/>
      <w:pPr>
        <w:tabs>
          <w:tab w:val="num" w:pos="1394"/>
        </w:tabs>
        <w:ind w:left="1394" w:hanging="1304"/>
      </w:pPr>
      <w:rPr>
        <w:rFonts w:hint="default"/>
        <w:b/>
        <w:bCs/>
        <w:i w:val="0"/>
        <w:iCs w:val="0"/>
        <w:lang w:val="en-US"/>
      </w:rPr>
    </w:lvl>
    <w:lvl w:ilvl="1" w:tplc="C268B510">
      <w:start w:val="1"/>
      <w:numFmt w:val="decimal"/>
      <w:lvlText w:val="%2"/>
      <w:lvlJc w:val="left"/>
      <w:pPr>
        <w:ind w:left="1440" w:hanging="36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3E23072D"/>
    <w:multiLevelType w:val="multilevel"/>
    <w:tmpl w:val="168EAF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41243E1B"/>
    <w:multiLevelType w:val="multilevel"/>
    <w:tmpl w:val="41243E1B"/>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681058C"/>
    <w:multiLevelType w:val="hybridMultilevel"/>
    <w:tmpl w:val="140E9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82F799D"/>
    <w:multiLevelType w:val="multilevel"/>
    <w:tmpl w:val="A92EF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B460CD8"/>
    <w:multiLevelType w:val="hybridMultilevel"/>
    <w:tmpl w:val="B40A9394"/>
    <w:lvl w:ilvl="0" w:tplc="231C592E">
      <w:start w:val="1"/>
      <w:numFmt w:val="bullet"/>
      <w:lvlText w:val=""/>
      <w:lvlJc w:val="left"/>
      <w:pPr>
        <w:tabs>
          <w:tab w:val="num" w:pos="720"/>
        </w:tabs>
        <w:ind w:left="720" w:hanging="360"/>
      </w:pPr>
      <w:rPr>
        <w:rFonts w:ascii="Symbol" w:hAnsi="Symbol" w:hint="default"/>
      </w:rPr>
    </w:lvl>
    <w:lvl w:ilvl="1" w:tplc="9B64D260" w:tentative="1">
      <w:start w:val="1"/>
      <w:numFmt w:val="bullet"/>
      <w:lvlText w:val=""/>
      <w:lvlJc w:val="left"/>
      <w:pPr>
        <w:tabs>
          <w:tab w:val="num" w:pos="1440"/>
        </w:tabs>
        <w:ind w:left="1440" w:hanging="360"/>
      </w:pPr>
      <w:rPr>
        <w:rFonts w:ascii="Symbol" w:hAnsi="Symbol" w:hint="default"/>
      </w:rPr>
    </w:lvl>
    <w:lvl w:ilvl="2" w:tplc="47DC23AC" w:tentative="1">
      <w:start w:val="1"/>
      <w:numFmt w:val="bullet"/>
      <w:lvlText w:val=""/>
      <w:lvlJc w:val="left"/>
      <w:pPr>
        <w:tabs>
          <w:tab w:val="num" w:pos="2160"/>
        </w:tabs>
        <w:ind w:left="2160" w:hanging="360"/>
      </w:pPr>
      <w:rPr>
        <w:rFonts w:ascii="Symbol" w:hAnsi="Symbol" w:hint="default"/>
      </w:rPr>
    </w:lvl>
    <w:lvl w:ilvl="3" w:tplc="ED30D594" w:tentative="1">
      <w:start w:val="1"/>
      <w:numFmt w:val="bullet"/>
      <w:lvlText w:val=""/>
      <w:lvlJc w:val="left"/>
      <w:pPr>
        <w:tabs>
          <w:tab w:val="num" w:pos="2880"/>
        </w:tabs>
        <w:ind w:left="2880" w:hanging="360"/>
      </w:pPr>
      <w:rPr>
        <w:rFonts w:ascii="Symbol" w:hAnsi="Symbol" w:hint="default"/>
      </w:rPr>
    </w:lvl>
    <w:lvl w:ilvl="4" w:tplc="3CA4F27A" w:tentative="1">
      <w:start w:val="1"/>
      <w:numFmt w:val="bullet"/>
      <w:lvlText w:val=""/>
      <w:lvlJc w:val="left"/>
      <w:pPr>
        <w:tabs>
          <w:tab w:val="num" w:pos="3600"/>
        </w:tabs>
        <w:ind w:left="3600" w:hanging="360"/>
      </w:pPr>
      <w:rPr>
        <w:rFonts w:ascii="Symbol" w:hAnsi="Symbol" w:hint="default"/>
      </w:rPr>
    </w:lvl>
    <w:lvl w:ilvl="5" w:tplc="DEAABBEE" w:tentative="1">
      <w:start w:val="1"/>
      <w:numFmt w:val="bullet"/>
      <w:lvlText w:val=""/>
      <w:lvlJc w:val="left"/>
      <w:pPr>
        <w:tabs>
          <w:tab w:val="num" w:pos="4320"/>
        </w:tabs>
        <w:ind w:left="4320" w:hanging="360"/>
      </w:pPr>
      <w:rPr>
        <w:rFonts w:ascii="Symbol" w:hAnsi="Symbol" w:hint="default"/>
      </w:rPr>
    </w:lvl>
    <w:lvl w:ilvl="6" w:tplc="094C134E" w:tentative="1">
      <w:start w:val="1"/>
      <w:numFmt w:val="bullet"/>
      <w:lvlText w:val=""/>
      <w:lvlJc w:val="left"/>
      <w:pPr>
        <w:tabs>
          <w:tab w:val="num" w:pos="5040"/>
        </w:tabs>
        <w:ind w:left="5040" w:hanging="360"/>
      </w:pPr>
      <w:rPr>
        <w:rFonts w:ascii="Symbol" w:hAnsi="Symbol" w:hint="default"/>
      </w:rPr>
    </w:lvl>
    <w:lvl w:ilvl="7" w:tplc="E6502330" w:tentative="1">
      <w:start w:val="1"/>
      <w:numFmt w:val="bullet"/>
      <w:lvlText w:val=""/>
      <w:lvlJc w:val="left"/>
      <w:pPr>
        <w:tabs>
          <w:tab w:val="num" w:pos="5760"/>
        </w:tabs>
        <w:ind w:left="5760" w:hanging="360"/>
      </w:pPr>
      <w:rPr>
        <w:rFonts w:ascii="Symbol" w:hAnsi="Symbol" w:hint="default"/>
      </w:rPr>
    </w:lvl>
    <w:lvl w:ilvl="8" w:tplc="4BB2677A"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4CF91F7E"/>
    <w:multiLevelType w:val="multilevel"/>
    <w:tmpl w:val="D94495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4FC73A15"/>
    <w:multiLevelType w:val="hybridMultilevel"/>
    <w:tmpl w:val="F86AB0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9"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0F05721"/>
    <w:multiLevelType w:val="hybridMultilevel"/>
    <w:tmpl w:val="0DFE4C3E"/>
    <w:lvl w:ilvl="0" w:tplc="5C6C2CFC">
      <w:numFmt w:val="bullet"/>
      <w:lvlText w:val="-"/>
      <w:lvlJc w:val="left"/>
      <w:pPr>
        <w:ind w:left="2024" w:hanging="360"/>
      </w:pPr>
      <w:rPr>
        <w:rFonts w:ascii="Times New Roman" w:eastAsia="Times New Roman" w:hAnsi="Times New Roman" w:cs="Times New Roman" w:hint="default"/>
      </w:rPr>
    </w:lvl>
    <w:lvl w:ilvl="1" w:tplc="041D0003" w:tentative="1">
      <w:start w:val="1"/>
      <w:numFmt w:val="bullet"/>
      <w:lvlText w:val="o"/>
      <w:lvlJc w:val="left"/>
      <w:pPr>
        <w:ind w:left="2744" w:hanging="360"/>
      </w:pPr>
      <w:rPr>
        <w:rFonts w:ascii="Courier New" w:hAnsi="Courier New" w:cs="Courier New" w:hint="default"/>
      </w:rPr>
    </w:lvl>
    <w:lvl w:ilvl="2" w:tplc="041D0005" w:tentative="1">
      <w:start w:val="1"/>
      <w:numFmt w:val="bullet"/>
      <w:lvlText w:val=""/>
      <w:lvlJc w:val="left"/>
      <w:pPr>
        <w:ind w:left="3464" w:hanging="360"/>
      </w:pPr>
      <w:rPr>
        <w:rFonts w:ascii="Wingdings" w:hAnsi="Wingdings" w:hint="default"/>
      </w:rPr>
    </w:lvl>
    <w:lvl w:ilvl="3" w:tplc="041D0001" w:tentative="1">
      <w:start w:val="1"/>
      <w:numFmt w:val="bullet"/>
      <w:lvlText w:val=""/>
      <w:lvlJc w:val="left"/>
      <w:pPr>
        <w:ind w:left="4184" w:hanging="360"/>
      </w:pPr>
      <w:rPr>
        <w:rFonts w:ascii="Symbol" w:hAnsi="Symbol" w:hint="default"/>
      </w:rPr>
    </w:lvl>
    <w:lvl w:ilvl="4" w:tplc="041D0003" w:tentative="1">
      <w:start w:val="1"/>
      <w:numFmt w:val="bullet"/>
      <w:lvlText w:val="o"/>
      <w:lvlJc w:val="left"/>
      <w:pPr>
        <w:ind w:left="4904" w:hanging="360"/>
      </w:pPr>
      <w:rPr>
        <w:rFonts w:ascii="Courier New" w:hAnsi="Courier New" w:cs="Courier New" w:hint="default"/>
      </w:rPr>
    </w:lvl>
    <w:lvl w:ilvl="5" w:tplc="041D0005" w:tentative="1">
      <w:start w:val="1"/>
      <w:numFmt w:val="bullet"/>
      <w:lvlText w:val=""/>
      <w:lvlJc w:val="left"/>
      <w:pPr>
        <w:ind w:left="5624" w:hanging="360"/>
      </w:pPr>
      <w:rPr>
        <w:rFonts w:ascii="Wingdings" w:hAnsi="Wingdings" w:hint="default"/>
      </w:rPr>
    </w:lvl>
    <w:lvl w:ilvl="6" w:tplc="041D0001" w:tentative="1">
      <w:start w:val="1"/>
      <w:numFmt w:val="bullet"/>
      <w:lvlText w:val=""/>
      <w:lvlJc w:val="left"/>
      <w:pPr>
        <w:ind w:left="6344" w:hanging="360"/>
      </w:pPr>
      <w:rPr>
        <w:rFonts w:ascii="Symbol" w:hAnsi="Symbol" w:hint="default"/>
      </w:rPr>
    </w:lvl>
    <w:lvl w:ilvl="7" w:tplc="041D0003" w:tentative="1">
      <w:start w:val="1"/>
      <w:numFmt w:val="bullet"/>
      <w:lvlText w:val="o"/>
      <w:lvlJc w:val="left"/>
      <w:pPr>
        <w:ind w:left="7064" w:hanging="360"/>
      </w:pPr>
      <w:rPr>
        <w:rFonts w:ascii="Courier New" w:hAnsi="Courier New" w:cs="Courier New" w:hint="default"/>
      </w:rPr>
    </w:lvl>
    <w:lvl w:ilvl="8" w:tplc="041D0005" w:tentative="1">
      <w:start w:val="1"/>
      <w:numFmt w:val="bullet"/>
      <w:lvlText w:val=""/>
      <w:lvlJc w:val="left"/>
      <w:pPr>
        <w:ind w:left="7784" w:hanging="360"/>
      </w:pPr>
      <w:rPr>
        <w:rFonts w:ascii="Wingdings" w:hAnsi="Wingdings" w:hint="default"/>
      </w:rPr>
    </w:lvl>
  </w:abstractNum>
  <w:abstractNum w:abstractNumId="51" w15:restartNumberingAfterBreak="0">
    <w:nsid w:val="5101505E"/>
    <w:multiLevelType w:val="hybridMultilevel"/>
    <w:tmpl w:val="C8806856"/>
    <w:lvl w:ilvl="0" w:tplc="ACB65648">
      <w:start w:val="1"/>
      <w:numFmt w:val="decimal"/>
      <w:pStyle w:val="Observation"/>
      <w:lvlText w:val="Observation %1"/>
      <w:lvlJc w:val="left"/>
      <w:pPr>
        <w:ind w:left="360" w:hanging="360"/>
      </w:pPr>
      <w:rPr>
        <w:rFonts w:hint="default"/>
        <w:i/>
        <w:iCs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25F5FE9"/>
    <w:multiLevelType w:val="hybridMultilevel"/>
    <w:tmpl w:val="6D723582"/>
    <w:lvl w:ilvl="0" w:tplc="2346B6BA">
      <w:start w:val="1"/>
      <w:numFmt w:val="bullet"/>
      <w:lvlText w:val=""/>
      <w:lvlJc w:val="left"/>
      <w:pPr>
        <w:tabs>
          <w:tab w:val="num" w:pos="720"/>
        </w:tabs>
        <w:ind w:left="720" w:hanging="360"/>
      </w:pPr>
      <w:rPr>
        <w:rFonts w:ascii="Symbol" w:hAnsi="Symbol" w:hint="default"/>
      </w:rPr>
    </w:lvl>
    <w:lvl w:ilvl="1" w:tplc="A9AA5DD4" w:tentative="1">
      <w:start w:val="1"/>
      <w:numFmt w:val="bullet"/>
      <w:lvlText w:val=""/>
      <w:lvlJc w:val="left"/>
      <w:pPr>
        <w:tabs>
          <w:tab w:val="num" w:pos="1440"/>
        </w:tabs>
        <w:ind w:left="1440" w:hanging="360"/>
      </w:pPr>
      <w:rPr>
        <w:rFonts w:ascii="Symbol" w:hAnsi="Symbol" w:hint="default"/>
      </w:rPr>
    </w:lvl>
    <w:lvl w:ilvl="2" w:tplc="11EA95FA" w:tentative="1">
      <w:start w:val="1"/>
      <w:numFmt w:val="bullet"/>
      <w:lvlText w:val=""/>
      <w:lvlJc w:val="left"/>
      <w:pPr>
        <w:tabs>
          <w:tab w:val="num" w:pos="2160"/>
        </w:tabs>
        <w:ind w:left="2160" w:hanging="360"/>
      </w:pPr>
      <w:rPr>
        <w:rFonts w:ascii="Symbol" w:hAnsi="Symbol" w:hint="default"/>
      </w:rPr>
    </w:lvl>
    <w:lvl w:ilvl="3" w:tplc="122A5912" w:tentative="1">
      <w:start w:val="1"/>
      <w:numFmt w:val="bullet"/>
      <w:lvlText w:val=""/>
      <w:lvlJc w:val="left"/>
      <w:pPr>
        <w:tabs>
          <w:tab w:val="num" w:pos="2880"/>
        </w:tabs>
        <w:ind w:left="2880" w:hanging="360"/>
      </w:pPr>
      <w:rPr>
        <w:rFonts w:ascii="Symbol" w:hAnsi="Symbol" w:hint="default"/>
      </w:rPr>
    </w:lvl>
    <w:lvl w:ilvl="4" w:tplc="677ED506" w:tentative="1">
      <w:start w:val="1"/>
      <w:numFmt w:val="bullet"/>
      <w:lvlText w:val=""/>
      <w:lvlJc w:val="left"/>
      <w:pPr>
        <w:tabs>
          <w:tab w:val="num" w:pos="3600"/>
        </w:tabs>
        <w:ind w:left="3600" w:hanging="360"/>
      </w:pPr>
      <w:rPr>
        <w:rFonts w:ascii="Symbol" w:hAnsi="Symbol" w:hint="default"/>
      </w:rPr>
    </w:lvl>
    <w:lvl w:ilvl="5" w:tplc="F8A0C4AE" w:tentative="1">
      <w:start w:val="1"/>
      <w:numFmt w:val="bullet"/>
      <w:lvlText w:val=""/>
      <w:lvlJc w:val="left"/>
      <w:pPr>
        <w:tabs>
          <w:tab w:val="num" w:pos="4320"/>
        </w:tabs>
        <w:ind w:left="4320" w:hanging="360"/>
      </w:pPr>
      <w:rPr>
        <w:rFonts w:ascii="Symbol" w:hAnsi="Symbol" w:hint="default"/>
      </w:rPr>
    </w:lvl>
    <w:lvl w:ilvl="6" w:tplc="F426E8AA" w:tentative="1">
      <w:start w:val="1"/>
      <w:numFmt w:val="bullet"/>
      <w:lvlText w:val=""/>
      <w:lvlJc w:val="left"/>
      <w:pPr>
        <w:tabs>
          <w:tab w:val="num" w:pos="5040"/>
        </w:tabs>
        <w:ind w:left="5040" w:hanging="360"/>
      </w:pPr>
      <w:rPr>
        <w:rFonts w:ascii="Symbol" w:hAnsi="Symbol" w:hint="default"/>
      </w:rPr>
    </w:lvl>
    <w:lvl w:ilvl="7" w:tplc="3DC87836" w:tentative="1">
      <w:start w:val="1"/>
      <w:numFmt w:val="bullet"/>
      <w:lvlText w:val=""/>
      <w:lvlJc w:val="left"/>
      <w:pPr>
        <w:tabs>
          <w:tab w:val="num" w:pos="5760"/>
        </w:tabs>
        <w:ind w:left="5760" w:hanging="360"/>
      </w:pPr>
      <w:rPr>
        <w:rFonts w:ascii="Symbol" w:hAnsi="Symbol" w:hint="default"/>
      </w:rPr>
    </w:lvl>
    <w:lvl w:ilvl="8" w:tplc="43B04A34" w:tentative="1">
      <w:start w:val="1"/>
      <w:numFmt w:val="bullet"/>
      <w:lvlText w:val=""/>
      <w:lvlJc w:val="left"/>
      <w:pPr>
        <w:tabs>
          <w:tab w:val="num" w:pos="6480"/>
        </w:tabs>
        <w:ind w:left="6480" w:hanging="360"/>
      </w:pPr>
      <w:rPr>
        <w:rFonts w:ascii="Symbol" w:hAnsi="Symbol" w:hint="default"/>
      </w:rPr>
    </w:lvl>
  </w:abstractNum>
  <w:abstractNum w:abstractNumId="54"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9AB3850"/>
    <w:multiLevelType w:val="hybridMultilevel"/>
    <w:tmpl w:val="B0146C76"/>
    <w:lvl w:ilvl="0" w:tplc="DF72D48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6" w15:restartNumberingAfterBreak="0">
    <w:nsid w:val="59EA30FA"/>
    <w:multiLevelType w:val="hybridMultilevel"/>
    <w:tmpl w:val="44FAAC8A"/>
    <w:lvl w:ilvl="0" w:tplc="041D0001">
      <w:start w:val="1"/>
      <w:numFmt w:val="bullet"/>
      <w:lvlText w:val=""/>
      <w:lvlJc w:val="left"/>
      <w:pPr>
        <w:ind w:left="2024" w:hanging="360"/>
      </w:pPr>
      <w:rPr>
        <w:rFonts w:ascii="Symbol" w:hAnsi="Symbol" w:hint="default"/>
      </w:rPr>
    </w:lvl>
    <w:lvl w:ilvl="1" w:tplc="041D0003">
      <w:start w:val="1"/>
      <w:numFmt w:val="bullet"/>
      <w:lvlText w:val="o"/>
      <w:lvlJc w:val="left"/>
      <w:pPr>
        <w:ind w:left="2744" w:hanging="360"/>
      </w:pPr>
      <w:rPr>
        <w:rFonts w:ascii="Courier New" w:hAnsi="Courier New" w:cs="Courier New" w:hint="default"/>
      </w:rPr>
    </w:lvl>
    <w:lvl w:ilvl="2" w:tplc="041D0005">
      <w:start w:val="1"/>
      <w:numFmt w:val="bullet"/>
      <w:lvlText w:val=""/>
      <w:lvlJc w:val="left"/>
      <w:pPr>
        <w:ind w:left="3464" w:hanging="360"/>
      </w:pPr>
      <w:rPr>
        <w:rFonts w:ascii="Wingdings" w:hAnsi="Wingdings" w:hint="default"/>
      </w:rPr>
    </w:lvl>
    <w:lvl w:ilvl="3" w:tplc="041D0001" w:tentative="1">
      <w:start w:val="1"/>
      <w:numFmt w:val="bullet"/>
      <w:lvlText w:val=""/>
      <w:lvlJc w:val="left"/>
      <w:pPr>
        <w:ind w:left="4184" w:hanging="360"/>
      </w:pPr>
      <w:rPr>
        <w:rFonts w:ascii="Symbol" w:hAnsi="Symbol" w:hint="default"/>
      </w:rPr>
    </w:lvl>
    <w:lvl w:ilvl="4" w:tplc="041D0003" w:tentative="1">
      <w:start w:val="1"/>
      <w:numFmt w:val="bullet"/>
      <w:lvlText w:val="o"/>
      <w:lvlJc w:val="left"/>
      <w:pPr>
        <w:ind w:left="4904" w:hanging="360"/>
      </w:pPr>
      <w:rPr>
        <w:rFonts w:ascii="Courier New" w:hAnsi="Courier New" w:cs="Courier New" w:hint="default"/>
      </w:rPr>
    </w:lvl>
    <w:lvl w:ilvl="5" w:tplc="041D0005" w:tentative="1">
      <w:start w:val="1"/>
      <w:numFmt w:val="bullet"/>
      <w:lvlText w:val=""/>
      <w:lvlJc w:val="left"/>
      <w:pPr>
        <w:ind w:left="5624" w:hanging="360"/>
      </w:pPr>
      <w:rPr>
        <w:rFonts w:ascii="Wingdings" w:hAnsi="Wingdings" w:hint="default"/>
      </w:rPr>
    </w:lvl>
    <w:lvl w:ilvl="6" w:tplc="041D0001" w:tentative="1">
      <w:start w:val="1"/>
      <w:numFmt w:val="bullet"/>
      <w:lvlText w:val=""/>
      <w:lvlJc w:val="left"/>
      <w:pPr>
        <w:ind w:left="6344" w:hanging="360"/>
      </w:pPr>
      <w:rPr>
        <w:rFonts w:ascii="Symbol" w:hAnsi="Symbol" w:hint="default"/>
      </w:rPr>
    </w:lvl>
    <w:lvl w:ilvl="7" w:tplc="041D0003" w:tentative="1">
      <w:start w:val="1"/>
      <w:numFmt w:val="bullet"/>
      <w:lvlText w:val="o"/>
      <w:lvlJc w:val="left"/>
      <w:pPr>
        <w:ind w:left="7064" w:hanging="360"/>
      </w:pPr>
      <w:rPr>
        <w:rFonts w:ascii="Courier New" w:hAnsi="Courier New" w:cs="Courier New" w:hint="default"/>
      </w:rPr>
    </w:lvl>
    <w:lvl w:ilvl="8" w:tplc="041D0005" w:tentative="1">
      <w:start w:val="1"/>
      <w:numFmt w:val="bullet"/>
      <w:lvlText w:val=""/>
      <w:lvlJc w:val="left"/>
      <w:pPr>
        <w:ind w:left="7784" w:hanging="360"/>
      </w:pPr>
      <w:rPr>
        <w:rFonts w:ascii="Wingdings" w:hAnsi="Wingdings" w:hint="default"/>
      </w:rPr>
    </w:lvl>
  </w:abstractNum>
  <w:abstractNum w:abstractNumId="57" w15:restartNumberingAfterBreak="0">
    <w:nsid w:val="5A912634"/>
    <w:multiLevelType w:val="multilevel"/>
    <w:tmpl w:val="B2C852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9" w15:restartNumberingAfterBreak="0">
    <w:nsid w:val="64474A83"/>
    <w:multiLevelType w:val="multilevel"/>
    <w:tmpl w:val="64474A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4D1759D"/>
    <w:multiLevelType w:val="multilevel"/>
    <w:tmpl w:val="BCB057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681F3E6A"/>
    <w:multiLevelType w:val="multilevel"/>
    <w:tmpl w:val="5E7296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6AA33BE1"/>
    <w:multiLevelType w:val="multilevel"/>
    <w:tmpl w:val="6AA33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AF32875"/>
    <w:multiLevelType w:val="hybridMultilevel"/>
    <w:tmpl w:val="A51251E8"/>
    <w:lvl w:ilvl="0" w:tplc="C3727E2E">
      <w:start w:val="1"/>
      <w:numFmt w:val="bullet"/>
      <w:lvlText w:val=""/>
      <w:lvlJc w:val="left"/>
      <w:pPr>
        <w:tabs>
          <w:tab w:val="num" w:pos="720"/>
        </w:tabs>
        <w:ind w:left="720" w:hanging="360"/>
      </w:pPr>
      <w:rPr>
        <w:rFonts w:ascii="Symbol" w:hAnsi="Symbol" w:hint="default"/>
      </w:rPr>
    </w:lvl>
    <w:lvl w:ilvl="1" w:tplc="3AB81D18">
      <w:numFmt w:val="bullet"/>
      <w:lvlText w:val="o"/>
      <w:lvlJc w:val="left"/>
      <w:pPr>
        <w:tabs>
          <w:tab w:val="num" w:pos="1440"/>
        </w:tabs>
        <w:ind w:left="1440" w:hanging="360"/>
      </w:pPr>
      <w:rPr>
        <w:rFonts w:ascii="Courier New" w:hAnsi="Courier New" w:hint="default"/>
      </w:rPr>
    </w:lvl>
    <w:lvl w:ilvl="2" w:tplc="9A9CE75C" w:tentative="1">
      <w:start w:val="1"/>
      <w:numFmt w:val="bullet"/>
      <w:lvlText w:val=""/>
      <w:lvlJc w:val="left"/>
      <w:pPr>
        <w:tabs>
          <w:tab w:val="num" w:pos="2160"/>
        </w:tabs>
        <w:ind w:left="2160" w:hanging="360"/>
      </w:pPr>
      <w:rPr>
        <w:rFonts w:ascii="Symbol" w:hAnsi="Symbol" w:hint="default"/>
      </w:rPr>
    </w:lvl>
    <w:lvl w:ilvl="3" w:tplc="46AA5A72" w:tentative="1">
      <w:start w:val="1"/>
      <w:numFmt w:val="bullet"/>
      <w:lvlText w:val=""/>
      <w:lvlJc w:val="left"/>
      <w:pPr>
        <w:tabs>
          <w:tab w:val="num" w:pos="2880"/>
        </w:tabs>
        <w:ind w:left="2880" w:hanging="360"/>
      </w:pPr>
      <w:rPr>
        <w:rFonts w:ascii="Symbol" w:hAnsi="Symbol" w:hint="default"/>
      </w:rPr>
    </w:lvl>
    <w:lvl w:ilvl="4" w:tplc="3F9A55E6" w:tentative="1">
      <w:start w:val="1"/>
      <w:numFmt w:val="bullet"/>
      <w:lvlText w:val=""/>
      <w:lvlJc w:val="left"/>
      <w:pPr>
        <w:tabs>
          <w:tab w:val="num" w:pos="3600"/>
        </w:tabs>
        <w:ind w:left="3600" w:hanging="360"/>
      </w:pPr>
      <w:rPr>
        <w:rFonts w:ascii="Symbol" w:hAnsi="Symbol" w:hint="default"/>
      </w:rPr>
    </w:lvl>
    <w:lvl w:ilvl="5" w:tplc="BE8EFB08" w:tentative="1">
      <w:start w:val="1"/>
      <w:numFmt w:val="bullet"/>
      <w:lvlText w:val=""/>
      <w:lvlJc w:val="left"/>
      <w:pPr>
        <w:tabs>
          <w:tab w:val="num" w:pos="4320"/>
        </w:tabs>
        <w:ind w:left="4320" w:hanging="360"/>
      </w:pPr>
      <w:rPr>
        <w:rFonts w:ascii="Symbol" w:hAnsi="Symbol" w:hint="default"/>
      </w:rPr>
    </w:lvl>
    <w:lvl w:ilvl="6" w:tplc="1C681134" w:tentative="1">
      <w:start w:val="1"/>
      <w:numFmt w:val="bullet"/>
      <w:lvlText w:val=""/>
      <w:lvlJc w:val="left"/>
      <w:pPr>
        <w:tabs>
          <w:tab w:val="num" w:pos="5040"/>
        </w:tabs>
        <w:ind w:left="5040" w:hanging="360"/>
      </w:pPr>
      <w:rPr>
        <w:rFonts w:ascii="Symbol" w:hAnsi="Symbol" w:hint="default"/>
      </w:rPr>
    </w:lvl>
    <w:lvl w:ilvl="7" w:tplc="3F588444" w:tentative="1">
      <w:start w:val="1"/>
      <w:numFmt w:val="bullet"/>
      <w:lvlText w:val=""/>
      <w:lvlJc w:val="left"/>
      <w:pPr>
        <w:tabs>
          <w:tab w:val="num" w:pos="5760"/>
        </w:tabs>
        <w:ind w:left="5760" w:hanging="360"/>
      </w:pPr>
      <w:rPr>
        <w:rFonts w:ascii="Symbol" w:hAnsi="Symbol" w:hint="default"/>
      </w:rPr>
    </w:lvl>
    <w:lvl w:ilvl="8" w:tplc="A5427074" w:tentative="1">
      <w:start w:val="1"/>
      <w:numFmt w:val="bullet"/>
      <w:lvlText w:val=""/>
      <w:lvlJc w:val="left"/>
      <w:pPr>
        <w:tabs>
          <w:tab w:val="num" w:pos="6480"/>
        </w:tabs>
        <w:ind w:left="6480" w:hanging="360"/>
      </w:pPr>
      <w:rPr>
        <w:rFonts w:ascii="Symbol" w:hAnsi="Symbol" w:hint="default"/>
      </w:rPr>
    </w:lvl>
  </w:abstractNum>
  <w:abstractNum w:abstractNumId="64" w15:restartNumberingAfterBreak="0">
    <w:nsid w:val="6C0018E3"/>
    <w:multiLevelType w:val="multilevel"/>
    <w:tmpl w:val="6C0018E3"/>
    <w:lvl w:ilvl="0">
      <w:start w:val="1"/>
      <w:numFmt w:val="bullet"/>
      <w:lvlText w:val=""/>
      <w:lvlJc w:val="left"/>
      <w:pPr>
        <w:ind w:left="63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66" w15:restartNumberingAfterBreak="0">
    <w:nsid w:val="6EA33563"/>
    <w:multiLevelType w:val="multilevel"/>
    <w:tmpl w:val="9A204A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3777B18"/>
    <w:multiLevelType w:val="hybridMultilevel"/>
    <w:tmpl w:val="1082C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41F0F31"/>
    <w:multiLevelType w:val="multilevel"/>
    <w:tmpl w:val="122A17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71" w15:restartNumberingAfterBreak="0">
    <w:nsid w:val="758B24FF"/>
    <w:multiLevelType w:val="multilevel"/>
    <w:tmpl w:val="758B24FF"/>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7A43221"/>
    <w:multiLevelType w:val="hybridMultilevel"/>
    <w:tmpl w:val="AA145A5A"/>
    <w:lvl w:ilvl="0" w:tplc="041D0001">
      <w:start w:val="1"/>
      <w:numFmt w:val="bullet"/>
      <w:lvlText w:val=""/>
      <w:lvlJc w:val="left"/>
      <w:pPr>
        <w:ind w:left="2024" w:hanging="360"/>
      </w:pPr>
      <w:rPr>
        <w:rFonts w:ascii="Symbol" w:hAnsi="Symbol" w:hint="default"/>
      </w:rPr>
    </w:lvl>
    <w:lvl w:ilvl="1" w:tplc="041D0003" w:tentative="1">
      <w:start w:val="1"/>
      <w:numFmt w:val="bullet"/>
      <w:lvlText w:val="o"/>
      <w:lvlJc w:val="left"/>
      <w:pPr>
        <w:ind w:left="2744" w:hanging="360"/>
      </w:pPr>
      <w:rPr>
        <w:rFonts w:ascii="Courier New" w:hAnsi="Courier New" w:cs="Courier New" w:hint="default"/>
      </w:rPr>
    </w:lvl>
    <w:lvl w:ilvl="2" w:tplc="041D0005" w:tentative="1">
      <w:start w:val="1"/>
      <w:numFmt w:val="bullet"/>
      <w:lvlText w:val=""/>
      <w:lvlJc w:val="left"/>
      <w:pPr>
        <w:ind w:left="3464" w:hanging="360"/>
      </w:pPr>
      <w:rPr>
        <w:rFonts w:ascii="Wingdings" w:hAnsi="Wingdings" w:hint="default"/>
      </w:rPr>
    </w:lvl>
    <w:lvl w:ilvl="3" w:tplc="041D0001" w:tentative="1">
      <w:start w:val="1"/>
      <w:numFmt w:val="bullet"/>
      <w:lvlText w:val=""/>
      <w:lvlJc w:val="left"/>
      <w:pPr>
        <w:ind w:left="4184" w:hanging="360"/>
      </w:pPr>
      <w:rPr>
        <w:rFonts w:ascii="Symbol" w:hAnsi="Symbol" w:hint="default"/>
      </w:rPr>
    </w:lvl>
    <w:lvl w:ilvl="4" w:tplc="041D0003" w:tentative="1">
      <w:start w:val="1"/>
      <w:numFmt w:val="bullet"/>
      <w:lvlText w:val="o"/>
      <w:lvlJc w:val="left"/>
      <w:pPr>
        <w:ind w:left="4904" w:hanging="360"/>
      </w:pPr>
      <w:rPr>
        <w:rFonts w:ascii="Courier New" w:hAnsi="Courier New" w:cs="Courier New" w:hint="default"/>
      </w:rPr>
    </w:lvl>
    <w:lvl w:ilvl="5" w:tplc="041D0005" w:tentative="1">
      <w:start w:val="1"/>
      <w:numFmt w:val="bullet"/>
      <w:lvlText w:val=""/>
      <w:lvlJc w:val="left"/>
      <w:pPr>
        <w:ind w:left="5624" w:hanging="360"/>
      </w:pPr>
      <w:rPr>
        <w:rFonts w:ascii="Wingdings" w:hAnsi="Wingdings" w:hint="default"/>
      </w:rPr>
    </w:lvl>
    <w:lvl w:ilvl="6" w:tplc="041D0001" w:tentative="1">
      <w:start w:val="1"/>
      <w:numFmt w:val="bullet"/>
      <w:lvlText w:val=""/>
      <w:lvlJc w:val="left"/>
      <w:pPr>
        <w:ind w:left="6344" w:hanging="360"/>
      </w:pPr>
      <w:rPr>
        <w:rFonts w:ascii="Symbol" w:hAnsi="Symbol" w:hint="default"/>
      </w:rPr>
    </w:lvl>
    <w:lvl w:ilvl="7" w:tplc="041D0003" w:tentative="1">
      <w:start w:val="1"/>
      <w:numFmt w:val="bullet"/>
      <w:lvlText w:val="o"/>
      <w:lvlJc w:val="left"/>
      <w:pPr>
        <w:ind w:left="7064" w:hanging="360"/>
      </w:pPr>
      <w:rPr>
        <w:rFonts w:ascii="Courier New" w:hAnsi="Courier New" w:cs="Courier New" w:hint="default"/>
      </w:rPr>
    </w:lvl>
    <w:lvl w:ilvl="8" w:tplc="041D0005" w:tentative="1">
      <w:start w:val="1"/>
      <w:numFmt w:val="bullet"/>
      <w:lvlText w:val=""/>
      <w:lvlJc w:val="left"/>
      <w:pPr>
        <w:ind w:left="7784" w:hanging="360"/>
      </w:pPr>
      <w:rPr>
        <w:rFonts w:ascii="Wingdings" w:hAnsi="Wingdings" w:hint="default"/>
      </w:rPr>
    </w:lvl>
  </w:abstractNum>
  <w:abstractNum w:abstractNumId="73" w15:restartNumberingAfterBreak="0">
    <w:nsid w:val="78E00B78"/>
    <w:multiLevelType w:val="multilevel"/>
    <w:tmpl w:val="339EAD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7C121ED7"/>
    <w:multiLevelType w:val="hybridMultilevel"/>
    <w:tmpl w:val="C2780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C58008D"/>
    <w:multiLevelType w:val="multilevel"/>
    <w:tmpl w:val="7C58008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6" w15:restartNumberingAfterBreak="0">
    <w:nsid w:val="7E606BFD"/>
    <w:multiLevelType w:val="hybridMultilevel"/>
    <w:tmpl w:val="53DC7442"/>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77" w15:restartNumberingAfterBreak="0">
    <w:nsid w:val="7F790F61"/>
    <w:multiLevelType w:val="multilevel"/>
    <w:tmpl w:val="52AAC8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46"/>
  </w:num>
  <w:num w:numId="2">
    <w:abstractNumId w:val="39"/>
  </w:num>
  <w:num w:numId="3">
    <w:abstractNumId w:val="0"/>
  </w:num>
  <w:num w:numId="4">
    <w:abstractNumId w:val="51"/>
  </w:num>
  <w:num w:numId="5">
    <w:abstractNumId w:val="52"/>
  </w:num>
  <w:num w:numId="6">
    <w:abstractNumId w:val="58"/>
  </w:num>
  <w:num w:numId="7">
    <w:abstractNumId w:val="25"/>
  </w:num>
  <w:num w:numId="8">
    <w:abstractNumId w:val="26"/>
  </w:num>
  <w:num w:numId="9">
    <w:abstractNumId w:val="8"/>
  </w:num>
  <w:num w:numId="10">
    <w:abstractNumId w:val="70"/>
  </w:num>
  <w:num w:numId="11">
    <w:abstractNumId w:val="33"/>
  </w:num>
  <w:num w:numId="12">
    <w:abstractNumId w:val="65"/>
  </w:num>
  <w:num w:numId="13">
    <w:abstractNumId w:val="54"/>
  </w:num>
  <w:num w:numId="14">
    <w:abstractNumId w:val="35"/>
  </w:num>
  <w:num w:numId="15">
    <w:abstractNumId w:val="29"/>
  </w:num>
  <w:num w:numId="16">
    <w:abstractNumId w:val="37"/>
  </w:num>
  <w:num w:numId="17">
    <w:abstractNumId w:val="42"/>
  </w:num>
  <w:num w:numId="18">
    <w:abstractNumId w:val="55"/>
  </w:num>
  <w:num w:numId="19">
    <w:abstractNumId w:val="75"/>
  </w:num>
  <w:num w:numId="20">
    <w:abstractNumId w:val="44"/>
  </w:num>
  <w:num w:numId="21">
    <w:abstractNumId w:val="17"/>
  </w:num>
  <w:num w:numId="22">
    <w:abstractNumId w:val="67"/>
  </w:num>
  <w:num w:numId="23">
    <w:abstractNumId w:val="49"/>
  </w:num>
  <w:num w:numId="24">
    <w:abstractNumId w:val="64"/>
  </w:num>
  <w:num w:numId="25">
    <w:abstractNumId w:val="13"/>
  </w:num>
  <w:num w:numId="26">
    <w:abstractNumId w:val="62"/>
  </w:num>
  <w:num w:numId="27">
    <w:abstractNumId w:val="20"/>
  </w:num>
  <w:num w:numId="28">
    <w:abstractNumId w:val="68"/>
  </w:num>
  <w:num w:numId="29">
    <w:abstractNumId w:val="12"/>
  </w:num>
  <w:num w:numId="30">
    <w:abstractNumId w:val="3"/>
  </w:num>
  <w:num w:numId="31">
    <w:abstractNumId w:val="34"/>
  </w:num>
  <w:num w:numId="32">
    <w:abstractNumId w:val="11"/>
  </w:num>
  <w:num w:numId="33">
    <w:abstractNumId w:val="14"/>
  </w:num>
  <w:num w:numId="34">
    <w:abstractNumId w:val="7"/>
  </w:num>
  <w:num w:numId="35">
    <w:abstractNumId w:val="2"/>
  </w:num>
  <w:num w:numId="36">
    <w:abstractNumId w:val="38"/>
  </w:num>
  <w:num w:numId="37">
    <w:abstractNumId w:val="66"/>
  </w:num>
  <w:num w:numId="38">
    <w:abstractNumId w:val="31"/>
  </w:num>
  <w:num w:numId="39">
    <w:abstractNumId w:val="1"/>
  </w:num>
  <w:num w:numId="40">
    <w:abstractNumId w:val="30"/>
  </w:num>
  <w:num w:numId="41">
    <w:abstractNumId w:val="73"/>
  </w:num>
  <w:num w:numId="42">
    <w:abstractNumId w:val="77"/>
  </w:num>
  <w:num w:numId="43">
    <w:abstractNumId w:val="9"/>
  </w:num>
  <w:num w:numId="44">
    <w:abstractNumId w:val="40"/>
  </w:num>
  <w:num w:numId="45">
    <w:abstractNumId w:val="61"/>
  </w:num>
  <w:num w:numId="46">
    <w:abstractNumId w:val="4"/>
  </w:num>
  <w:num w:numId="47">
    <w:abstractNumId w:val="47"/>
  </w:num>
  <w:num w:numId="48">
    <w:abstractNumId w:val="57"/>
  </w:num>
  <w:num w:numId="49">
    <w:abstractNumId w:val="69"/>
  </w:num>
  <w:num w:numId="50">
    <w:abstractNumId w:val="6"/>
  </w:num>
  <w:num w:numId="51">
    <w:abstractNumId w:val="60"/>
  </w:num>
  <w:num w:numId="52">
    <w:abstractNumId w:val="10"/>
  </w:num>
  <w:num w:numId="53">
    <w:abstractNumId w:val="24"/>
  </w:num>
  <w:num w:numId="54">
    <w:abstractNumId w:val="74"/>
  </w:num>
  <w:num w:numId="55">
    <w:abstractNumId w:val="18"/>
  </w:num>
  <w:num w:numId="56">
    <w:abstractNumId w:val="23"/>
  </w:num>
  <w:num w:numId="57">
    <w:abstractNumId w:val="28"/>
  </w:num>
  <w:num w:numId="58">
    <w:abstractNumId w:val="56"/>
  </w:num>
  <w:num w:numId="59">
    <w:abstractNumId w:val="21"/>
  </w:num>
  <w:num w:numId="60">
    <w:abstractNumId w:val="71"/>
  </w:num>
  <w:num w:numId="61">
    <w:abstractNumId w:val="19"/>
  </w:num>
  <w:num w:numId="62">
    <w:abstractNumId w:val="76"/>
  </w:num>
  <w:num w:numId="63">
    <w:abstractNumId w:val="15"/>
  </w:num>
  <w:num w:numId="64">
    <w:abstractNumId w:val="32"/>
  </w:num>
  <w:num w:numId="65">
    <w:abstractNumId w:val="45"/>
  </w:num>
  <w:num w:numId="66">
    <w:abstractNumId w:val="53"/>
  </w:num>
  <w:num w:numId="67">
    <w:abstractNumId w:val="36"/>
  </w:num>
  <w:num w:numId="68">
    <w:abstractNumId w:val="63"/>
  </w:num>
  <w:num w:numId="69">
    <w:abstractNumId w:val="27"/>
  </w:num>
  <w:num w:numId="70">
    <w:abstractNumId w:val="22"/>
  </w:num>
  <w:num w:numId="71">
    <w:abstractNumId w:val="5"/>
  </w:num>
  <w:num w:numId="72">
    <w:abstractNumId w:val="41"/>
  </w:num>
  <w:num w:numId="73">
    <w:abstractNumId w:val="43"/>
  </w:num>
  <w:num w:numId="74">
    <w:abstractNumId w:val="72"/>
  </w:num>
  <w:num w:numId="75">
    <w:abstractNumId w:val="16"/>
  </w:num>
  <w:num w:numId="76">
    <w:abstractNumId w:val="50"/>
  </w:num>
  <w:num w:numId="77">
    <w:abstractNumId w:val="48"/>
  </w:num>
  <w:num w:numId="78">
    <w:abstractNumId w:val="59"/>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DateAndTime/>
  <w:proofState w:spelling="clean"/>
  <w:defaultTabStop w:val="720"/>
  <w:hyphenationZone w:val="425"/>
  <w:characterSpacingControl w:val="doNotCompress"/>
  <w:hdrShapeDefaults>
    <o:shapedefaults v:ext="edit" spidmax="17100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2C71"/>
    <w:rsid w:val="0000021E"/>
    <w:rsid w:val="000003FD"/>
    <w:rsid w:val="0000080F"/>
    <w:rsid w:val="00000821"/>
    <w:rsid w:val="000009D5"/>
    <w:rsid w:val="00001030"/>
    <w:rsid w:val="000012C1"/>
    <w:rsid w:val="0000136A"/>
    <w:rsid w:val="00001E71"/>
    <w:rsid w:val="000027B2"/>
    <w:rsid w:val="00002B3C"/>
    <w:rsid w:val="0000301E"/>
    <w:rsid w:val="0000328D"/>
    <w:rsid w:val="0000358D"/>
    <w:rsid w:val="00003695"/>
    <w:rsid w:val="000036D8"/>
    <w:rsid w:val="000037DF"/>
    <w:rsid w:val="00003821"/>
    <w:rsid w:val="00003FD9"/>
    <w:rsid w:val="00004A66"/>
    <w:rsid w:val="00004C64"/>
    <w:rsid w:val="00005CAB"/>
    <w:rsid w:val="00005D10"/>
    <w:rsid w:val="00005E27"/>
    <w:rsid w:val="00006261"/>
    <w:rsid w:val="00006BF2"/>
    <w:rsid w:val="00006C15"/>
    <w:rsid w:val="00007241"/>
    <w:rsid w:val="000072A6"/>
    <w:rsid w:val="000073DA"/>
    <w:rsid w:val="00007656"/>
    <w:rsid w:val="00007881"/>
    <w:rsid w:val="0000798E"/>
    <w:rsid w:val="00007AB6"/>
    <w:rsid w:val="00007D49"/>
    <w:rsid w:val="000100B5"/>
    <w:rsid w:val="0001022C"/>
    <w:rsid w:val="00010254"/>
    <w:rsid w:val="00010C28"/>
    <w:rsid w:val="000114CC"/>
    <w:rsid w:val="00011A7E"/>
    <w:rsid w:val="00011EA6"/>
    <w:rsid w:val="00011F30"/>
    <w:rsid w:val="00012059"/>
    <w:rsid w:val="000120D5"/>
    <w:rsid w:val="00012621"/>
    <w:rsid w:val="000126C8"/>
    <w:rsid w:val="00012953"/>
    <w:rsid w:val="000129C1"/>
    <w:rsid w:val="00012BAB"/>
    <w:rsid w:val="00012BB6"/>
    <w:rsid w:val="00012EB4"/>
    <w:rsid w:val="000134B8"/>
    <w:rsid w:val="00013508"/>
    <w:rsid w:val="0001364D"/>
    <w:rsid w:val="000136B4"/>
    <w:rsid w:val="00013778"/>
    <w:rsid w:val="000138A9"/>
    <w:rsid w:val="00013A89"/>
    <w:rsid w:val="00013BB6"/>
    <w:rsid w:val="00013D1B"/>
    <w:rsid w:val="00013D7D"/>
    <w:rsid w:val="00013EF7"/>
    <w:rsid w:val="00013F9B"/>
    <w:rsid w:val="00013FE2"/>
    <w:rsid w:val="00014065"/>
    <w:rsid w:val="00014273"/>
    <w:rsid w:val="00014516"/>
    <w:rsid w:val="00014A4D"/>
    <w:rsid w:val="00015065"/>
    <w:rsid w:val="000152BA"/>
    <w:rsid w:val="0001625B"/>
    <w:rsid w:val="0001636F"/>
    <w:rsid w:val="00016596"/>
    <w:rsid w:val="000168B6"/>
    <w:rsid w:val="00016BD9"/>
    <w:rsid w:val="00017019"/>
    <w:rsid w:val="00017022"/>
    <w:rsid w:val="00017B1F"/>
    <w:rsid w:val="00017B8B"/>
    <w:rsid w:val="00020596"/>
    <w:rsid w:val="000206AE"/>
    <w:rsid w:val="000206E0"/>
    <w:rsid w:val="0002114E"/>
    <w:rsid w:val="000212D0"/>
    <w:rsid w:val="000215DC"/>
    <w:rsid w:val="00021695"/>
    <w:rsid w:val="00021847"/>
    <w:rsid w:val="00021955"/>
    <w:rsid w:val="00021B75"/>
    <w:rsid w:val="0002205C"/>
    <w:rsid w:val="0002212C"/>
    <w:rsid w:val="0002258F"/>
    <w:rsid w:val="00022603"/>
    <w:rsid w:val="0002274E"/>
    <w:rsid w:val="0002281E"/>
    <w:rsid w:val="00022D7F"/>
    <w:rsid w:val="00023296"/>
    <w:rsid w:val="00023508"/>
    <w:rsid w:val="00023A37"/>
    <w:rsid w:val="00023B88"/>
    <w:rsid w:val="00023E7D"/>
    <w:rsid w:val="00023EEE"/>
    <w:rsid w:val="000241A3"/>
    <w:rsid w:val="00024513"/>
    <w:rsid w:val="000247BF"/>
    <w:rsid w:val="000248C9"/>
    <w:rsid w:val="00024B72"/>
    <w:rsid w:val="00024CF6"/>
    <w:rsid w:val="000250D1"/>
    <w:rsid w:val="000254AD"/>
    <w:rsid w:val="000256C1"/>
    <w:rsid w:val="000256F8"/>
    <w:rsid w:val="0002583E"/>
    <w:rsid w:val="000258B9"/>
    <w:rsid w:val="00025D6E"/>
    <w:rsid w:val="000261C9"/>
    <w:rsid w:val="00026839"/>
    <w:rsid w:val="00026AC8"/>
    <w:rsid w:val="00026AFC"/>
    <w:rsid w:val="00026CBD"/>
    <w:rsid w:val="00026DE2"/>
    <w:rsid w:val="00026EC1"/>
    <w:rsid w:val="00027554"/>
    <w:rsid w:val="00027A47"/>
    <w:rsid w:val="00027A55"/>
    <w:rsid w:val="00027BA7"/>
    <w:rsid w:val="00027C85"/>
    <w:rsid w:val="00030133"/>
    <w:rsid w:val="00030AFC"/>
    <w:rsid w:val="00031170"/>
    <w:rsid w:val="00031271"/>
    <w:rsid w:val="000312CA"/>
    <w:rsid w:val="0003145C"/>
    <w:rsid w:val="0003182A"/>
    <w:rsid w:val="00031F9E"/>
    <w:rsid w:val="0003239F"/>
    <w:rsid w:val="00032638"/>
    <w:rsid w:val="00032732"/>
    <w:rsid w:val="00032E79"/>
    <w:rsid w:val="00032EE5"/>
    <w:rsid w:val="000331C0"/>
    <w:rsid w:val="000338A9"/>
    <w:rsid w:val="000338B7"/>
    <w:rsid w:val="00033C3C"/>
    <w:rsid w:val="00033D49"/>
    <w:rsid w:val="00033EA5"/>
    <w:rsid w:val="000343A3"/>
    <w:rsid w:val="000343C5"/>
    <w:rsid w:val="000347C2"/>
    <w:rsid w:val="000347EF"/>
    <w:rsid w:val="00034D04"/>
    <w:rsid w:val="000352BE"/>
    <w:rsid w:val="000352C0"/>
    <w:rsid w:val="00035313"/>
    <w:rsid w:val="00035354"/>
    <w:rsid w:val="000353DD"/>
    <w:rsid w:val="000353F4"/>
    <w:rsid w:val="0003542C"/>
    <w:rsid w:val="000355E1"/>
    <w:rsid w:val="000357EF"/>
    <w:rsid w:val="00035B82"/>
    <w:rsid w:val="00035E3E"/>
    <w:rsid w:val="00035FD1"/>
    <w:rsid w:val="00036070"/>
    <w:rsid w:val="00036098"/>
    <w:rsid w:val="000361E9"/>
    <w:rsid w:val="0003620E"/>
    <w:rsid w:val="00036541"/>
    <w:rsid w:val="00036609"/>
    <w:rsid w:val="000368B0"/>
    <w:rsid w:val="00036974"/>
    <w:rsid w:val="00036A5E"/>
    <w:rsid w:val="00036E9F"/>
    <w:rsid w:val="00037093"/>
    <w:rsid w:val="0003711D"/>
    <w:rsid w:val="00037167"/>
    <w:rsid w:val="00037680"/>
    <w:rsid w:val="00037834"/>
    <w:rsid w:val="0003788E"/>
    <w:rsid w:val="00037981"/>
    <w:rsid w:val="00037F73"/>
    <w:rsid w:val="00040141"/>
    <w:rsid w:val="0004024C"/>
    <w:rsid w:val="00040619"/>
    <w:rsid w:val="000407E8"/>
    <w:rsid w:val="00040CF6"/>
    <w:rsid w:val="00040F97"/>
    <w:rsid w:val="000411DE"/>
    <w:rsid w:val="00041229"/>
    <w:rsid w:val="000415D8"/>
    <w:rsid w:val="00041858"/>
    <w:rsid w:val="00041DE7"/>
    <w:rsid w:val="00041E49"/>
    <w:rsid w:val="00042285"/>
    <w:rsid w:val="000425E1"/>
    <w:rsid w:val="00042A2A"/>
    <w:rsid w:val="00042B51"/>
    <w:rsid w:val="00042C6F"/>
    <w:rsid w:val="00043321"/>
    <w:rsid w:val="00043449"/>
    <w:rsid w:val="0004371C"/>
    <w:rsid w:val="000437A2"/>
    <w:rsid w:val="000437BA"/>
    <w:rsid w:val="00044521"/>
    <w:rsid w:val="0004465D"/>
    <w:rsid w:val="00044699"/>
    <w:rsid w:val="00044E9D"/>
    <w:rsid w:val="00044F01"/>
    <w:rsid w:val="000455F9"/>
    <w:rsid w:val="00045736"/>
    <w:rsid w:val="00045D1C"/>
    <w:rsid w:val="000462A6"/>
    <w:rsid w:val="00046D77"/>
    <w:rsid w:val="00046DFB"/>
    <w:rsid w:val="00046EE5"/>
    <w:rsid w:val="000471A8"/>
    <w:rsid w:val="00047A71"/>
    <w:rsid w:val="00047BE5"/>
    <w:rsid w:val="00047F56"/>
    <w:rsid w:val="000508C5"/>
    <w:rsid w:val="00050FB7"/>
    <w:rsid w:val="00050FBE"/>
    <w:rsid w:val="00051031"/>
    <w:rsid w:val="00051164"/>
    <w:rsid w:val="000513CD"/>
    <w:rsid w:val="0005168C"/>
    <w:rsid w:val="000516D0"/>
    <w:rsid w:val="00051721"/>
    <w:rsid w:val="00051771"/>
    <w:rsid w:val="000519E3"/>
    <w:rsid w:val="00051A02"/>
    <w:rsid w:val="00051C27"/>
    <w:rsid w:val="00051F50"/>
    <w:rsid w:val="00052154"/>
    <w:rsid w:val="000521F3"/>
    <w:rsid w:val="00052327"/>
    <w:rsid w:val="00052743"/>
    <w:rsid w:val="0005295A"/>
    <w:rsid w:val="0005328E"/>
    <w:rsid w:val="00053408"/>
    <w:rsid w:val="000534A8"/>
    <w:rsid w:val="000534C9"/>
    <w:rsid w:val="00053502"/>
    <w:rsid w:val="0005399C"/>
    <w:rsid w:val="00053EAA"/>
    <w:rsid w:val="00054241"/>
    <w:rsid w:val="0005431E"/>
    <w:rsid w:val="00054B98"/>
    <w:rsid w:val="00054DB7"/>
    <w:rsid w:val="00054DCA"/>
    <w:rsid w:val="00054E9F"/>
    <w:rsid w:val="00055328"/>
    <w:rsid w:val="00055822"/>
    <w:rsid w:val="00055A9D"/>
    <w:rsid w:val="00055CA6"/>
    <w:rsid w:val="00055F8A"/>
    <w:rsid w:val="00056033"/>
    <w:rsid w:val="000565AA"/>
    <w:rsid w:val="00057002"/>
    <w:rsid w:val="000570BF"/>
    <w:rsid w:val="000575F9"/>
    <w:rsid w:val="00057739"/>
    <w:rsid w:val="00057ABF"/>
    <w:rsid w:val="00059606"/>
    <w:rsid w:val="0006085E"/>
    <w:rsid w:val="00060B5E"/>
    <w:rsid w:val="00061433"/>
    <w:rsid w:val="000614A9"/>
    <w:rsid w:val="000619AB"/>
    <w:rsid w:val="00061A4F"/>
    <w:rsid w:val="0006241C"/>
    <w:rsid w:val="000624A4"/>
    <w:rsid w:val="000624B1"/>
    <w:rsid w:val="000624CA"/>
    <w:rsid w:val="00062625"/>
    <w:rsid w:val="00062A73"/>
    <w:rsid w:val="00062C20"/>
    <w:rsid w:val="00062D1A"/>
    <w:rsid w:val="00062EBC"/>
    <w:rsid w:val="00063028"/>
    <w:rsid w:val="00063058"/>
    <w:rsid w:val="0006333F"/>
    <w:rsid w:val="00063756"/>
    <w:rsid w:val="00063CD1"/>
    <w:rsid w:val="0006413B"/>
    <w:rsid w:val="000643E3"/>
    <w:rsid w:val="0006448C"/>
    <w:rsid w:val="00064621"/>
    <w:rsid w:val="00064B79"/>
    <w:rsid w:val="00064E1B"/>
    <w:rsid w:val="00064FDE"/>
    <w:rsid w:val="00065779"/>
    <w:rsid w:val="00065A3A"/>
    <w:rsid w:val="00065D64"/>
    <w:rsid w:val="00065DA0"/>
    <w:rsid w:val="00066554"/>
    <w:rsid w:val="000666C5"/>
    <w:rsid w:val="00066957"/>
    <w:rsid w:val="00066E43"/>
    <w:rsid w:val="00067830"/>
    <w:rsid w:val="00067903"/>
    <w:rsid w:val="00067AA1"/>
    <w:rsid w:val="00067AD4"/>
    <w:rsid w:val="00067EB7"/>
    <w:rsid w:val="00067FC0"/>
    <w:rsid w:val="00067FF7"/>
    <w:rsid w:val="000708B4"/>
    <w:rsid w:val="000708E3"/>
    <w:rsid w:val="000710BE"/>
    <w:rsid w:val="0007188B"/>
    <w:rsid w:val="00071BB9"/>
    <w:rsid w:val="00071FE9"/>
    <w:rsid w:val="00072047"/>
    <w:rsid w:val="00072242"/>
    <w:rsid w:val="0007224E"/>
    <w:rsid w:val="000722A6"/>
    <w:rsid w:val="000723F2"/>
    <w:rsid w:val="0007251C"/>
    <w:rsid w:val="00072859"/>
    <w:rsid w:val="00072883"/>
    <w:rsid w:val="000728BA"/>
    <w:rsid w:val="00072B7C"/>
    <w:rsid w:val="00072F09"/>
    <w:rsid w:val="00073051"/>
    <w:rsid w:val="000733F3"/>
    <w:rsid w:val="000736A9"/>
    <w:rsid w:val="000739DB"/>
    <w:rsid w:val="00073E97"/>
    <w:rsid w:val="00073F6C"/>
    <w:rsid w:val="0007409E"/>
    <w:rsid w:val="000744F6"/>
    <w:rsid w:val="00074594"/>
    <w:rsid w:val="000748F5"/>
    <w:rsid w:val="00074A24"/>
    <w:rsid w:val="00074C9F"/>
    <w:rsid w:val="000754FF"/>
    <w:rsid w:val="00076348"/>
    <w:rsid w:val="000763FF"/>
    <w:rsid w:val="000764EF"/>
    <w:rsid w:val="000765A3"/>
    <w:rsid w:val="000765C3"/>
    <w:rsid w:val="00076993"/>
    <w:rsid w:val="00076EE7"/>
    <w:rsid w:val="0007742B"/>
    <w:rsid w:val="000774A5"/>
    <w:rsid w:val="00077630"/>
    <w:rsid w:val="00080139"/>
    <w:rsid w:val="000804FD"/>
    <w:rsid w:val="00080547"/>
    <w:rsid w:val="000805E9"/>
    <w:rsid w:val="0008070E"/>
    <w:rsid w:val="00080F33"/>
    <w:rsid w:val="00081080"/>
    <w:rsid w:val="00081097"/>
    <w:rsid w:val="000810D0"/>
    <w:rsid w:val="0008112C"/>
    <w:rsid w:val="000816A4"/>
    <w:rsid w:val="000816D1"/>
    <w:rsid w:val="00081AE4"/>
    <w:rsid w:val="00081C85"/>
    <w:rsid w:val="00081E51"/>
    <w:rsid w:val="00081E68"/>
    <w:rsid w:val="00082124"/>
    <w:rsid w:val="000821BB"/>
    <w:rsid w:val="00082207"/>
    <w:rsid w:val="00082874"/>
    <w:rsid w:val="000829F3"/>
    <w:rsid w:val="00082BCA"/>
    <w:rsid w:val="00082BD4"/>
    <w:rsid w:val="00082D57"/>
    <w:rsid w:val="000835F8"/>
    <w:rsid w:val="00083684"/>
    <w:rsid w:val="000836D2"/>
    <w:rsid w:val="00083CD3"/>
    <w:rsid w:val="00084396"/>
    <w:rsid w:val="00084587"/>
    <w:rsid w:val="0008458F"/>
    <w:rsid w:val="00084613"/>
    <w:rsid w:val="00084A27"/>
    <w:rsid w:val="00084D39"/>
    <w:rsid w:val="00084E7D"/>
    <w:rsid w:val="0008555E"/>
    <w:rsid w:val="0008596F"/>
    <w:rsid w:val="00085DA8"/>
    <w:rsid w:val="000862C5"/>
    <w:rsid w:val="000865BE"/>
    <w:rsid w:val="0008665B"/>
    <w:rsid w:val="000866F4"/>
    <w:rsid w:val="00086C21"/>
    <w:rsid w:val="00086D43"/>
    <w:rsid w:val="00086DC6"/>
    <w:rsid w:val="00086F66"/>
    <w:rsid w:val="0008700E"/>
    <w:rsid w:val="000874F0"/>
    <w:rsid w:val="000875EA"/>
    <w:rsid w:val="00087609"/>
    <w:rsid w:val="000876DA"/>
    <w:rsid w:val="0008785C"/>
    <w:rsid w:val="0008791B"/>
    <w:rsid w:val="00087BE7"/>
    <w:rsid w:val="00090064"/>
    <w:rsid w:val="00090255"/>
    <w:rsid w:val="000905D2"/>
    <w:rsid w:val="0009072A"/>
    <w:rsid w:val="00090883"/>
    <w:rsid w:val="000909B8"/>
    <w:rsid w:val="00090F42"/>
    <w:rsid w:val="00090F5A"/>
    <w:rsid w:val="0009114F"/>
    <w:rsid w:val="000913A6"/>
    <w:rsid w:val="000913E3"/>
    <w:rsid w:val="00091405"/>
    <w:rsid w:val="000917D5"/>
    <w:rsid w:val="00091C59"/>
    <w:rsid w:val="00091E7B"/>
    <w:rsid w:val="00092754"/>
    <w:rsid w:val="00092C92"/>
    <w:rsid w:val="00092E68"/>
    <w:rsid w:val="0009308D"/>
    <w:rsid w:val="00093262"/>
    <w:rsid w:val="000932E6"/>
    <w:rsid w:val="0009391F"/>
    <w:rsid w:val="00093959"/>
    <w:rsid w:val="00093C77"/>
    <w:rsid w:val="00093C81"/>
    <w:rsid w:val="0009521E"/>
    <w:rsid w:val="00095377"/>
    <w:rsid w:val="0009541B"/>
    <w:rsid w:val="00095427"/>
    <w:rsid w:val="00095634"/>
    <w:rsid w:val="00095ABE"/>
    <w:rsid w:val="00095C34"/>
    <w:rsid w:val="00095CC2"/>
    <w:rsid w:val="000964CF"/>
    <w:rsid w:val="00096A82"/>
    <w:rsid w:val="00096C95"/>
    <w:rsid w:val="00096EE0"/>
    <w:rsid w:val="000970DD"/>
    <w:rsid w:val="0009717D"/>
    <w:rsid w:val="00097DE1"/>
    <w:rsid w:val="00097F5F"/>
    <w:rsid w:val="00097FD5"/>
    <w:rsid w:val="000A0502"/>
    <w:rsid w:val="000A0543"/>
    <w:rsid w:val="000A0562"/>
    <w:rsid w:val="000A097E"/>
    <w:rsid w:val="000A0A76"/>
    <w:rsid w:val="000A0B80"/>
    <w:rsid w:val="000A0C42"/>
    <w:rsid w:val="000A0CBF"/>
    <w:rsid w:val="000A0F2C"/>
    <w:rsid w:val="000A1044"/>
    <w:rsid w:val="000A14EA"/>
    <w:rsid w:val="000A1575"/>
    <w:rsid w:val="000A1AC3"/>
    <w:rsid w:val="000A1CC3"/>
    <w:rsid w:val="000A1FE1"/>
    <w:rsid w:val="000A247E"/>
    <w:rsid w:val="000A2A63"/>
    <w:rsid w:val="000A32F0"/>
    <w:rsid w:val="000A33B7"/>
    <w:rsid w:val="000A3485"/>
    <w:rsid w:val="000A3648"/>
    <w:rsid w:val="000A38D9"/>
    <w:rsid w:val="000A3B19"/>
    <w:rsid w:val="000A3EDD"/>
    <w:rsid w:val="000A3EEE"/>
    <w:rsid w:val="000A3F57"/>
    <w:rsid w:val="000A42C6"/>
    <w:rsid w:val="000A4663"/>
    <w:rsid w:val="000A50C5"/>
    <w:rsid w:val="000A5249"/>
    <w:rsid w:val="000A54DC"/>
    <w:rsid w:val="000A5520"/>
    <w:rsid w:val="000A557E"/>
    <w:rsid w:val="000A56FD"/>
    <w:rsid w:val="000A5728"/>
    <w:rsid w:val="000A57C3"/>
    <w:rsid w:val="000A5A9E"/>
    <w:rsid w:val="000A5E4A"/>
    <w:rsid w:val="000A642E"/>
    <w:rsid w:val="000A68B7"/>
    <w:rsid w:val="000A6C7E"/>
    <w:rsid w:val="000A73CF"/>
    <w:rsid w:val="000A755B"/>
    <w:rsid w:val="000A7AA5"/>
    <w:rsid w:val="000A7BAE"/>
    <w:rsid w:val="000B0786"/>
    <w:rsid w:val="000B0BDF"/>
    <w:rsid w:val="000B13D5"/>
    <w:rsid w:val="000B16D2"/>
    <w:rsid w:val="000B16EE"/>
    <w:rsid w:val="000B17D5"/>
    <w:rsid w:val="000B1AA7"/>
    <w:rsid w:val="000B1C4C"/>
    <w:rsid w:val="000B1DDC"/>
    <w:rsid w:val="000B1FC1"/>
    <w:rsid w:val="000B245F"/>
    <w:rsid w:val="000B291C"/>
    <w:rsid w:val="000B2AC3"/>
    <w:rsid w:val="000B3066"/>
    <w:rsid w:val="000B35F8"/>
    <w:rsid w:val="000B35FD"/>
    <w:rsid w:val="000B3727"/>
    <w:rsid w:val="000B37E2"/>
    <w:rsid w:val="000B3949"/>
    <w:rsid w:val="000B3957"/>
    <w:rsid w:val="000B3CA5"/>
    <w:rsid w:val="000B45B5"/>
    <w:rsid w:val="000B49B4"/>
    <w:rsid w:val="000B4BF0"/>
    <w:rsid w:val="000B4E3B"/>
    <w:rsid w:val="000B50AB"/>
    <w:rsid w:val="000B5198"/>
    <w:rsid w:val="000B5D72"/>
    <w:rsid w:val="000B62D9"/>
    <w:rsid w:val="000B671E"/>
    <w:rsid w:val="000B6730"/>
    <w:rsid w:val="000B6862"/>
    <w:rsid w:val="000B687C"/>
    <w:rsid w:val="000B699B"/>
    <w:rsid w:val="000B6B82"/>
    <w:rsid w:val="000B718F"/>
    <w:rsid w:val="000B78CA"/>
    <w:rsid w:val="000B7D3B"/>
    <w:rsid w:val="000B7E33"/>
    <w:rsid w:val="000B7F4F"/>
    <w:rsid w:val="000B7F94"/>
    <w:rsid w:val="000C0019"/>
    <w:rsid w:val="000C036B"/>
    <w:rsid w:val="000C0372"/>
    <w:rsid w:val="000C04BB"/>
    <w:rsid w:val="000C1265"/>
    <w:rsid w:val="000C148C"/>
    <w:rsid w:val="000C1594"/>
    <w:rsid w:val="000C1618"/>
    <w:rsid w:val="000C1D0E"/>
    <w:rsid w:val="000C2289"/>
    <w:rsid w:val="000C25E7"/>
    <w:rsid w:val="000C2742"/>
    <w:rsid w:val="000C28F1"/>
    <w:rsid w:val="000C2DFB"/>
    <w:rsid w:val="000C3310"/>
    <w:rsid w:val="000C35C0"/>
    <w:rsid w:val="000C4069"/>
    <w:rsid w:val="000C406F"/>
    <w:rsid w:val="000C46AA"/>
    <w:rsid w:val="000C472E"/>
    <w:rsid w:val="000C4758"/>
    <w:rsid w:val="000C4930"/>
    <w:rsid w:val="000C4DF4"/>
    <w:rsid w:val="000C4EC7"/>
    <w:rsid w:val="000C5178"/>
    <w:rsid w:val="000C573B"/>
    <w:rsid w:val="000C64E8"/>
    <w:rsid w:val="000C680C"/>
    <w:rsid w:val="000C695E"/>
    <w:rsid w:val="000C6984"/>
    <w:rsid w:val="000C6BE3"/>
    <w:rsid w:val="000C72D4"/>
    <w:rsid w:val="000C74E8"/>
    <w:rsid w:val="000C78BA"/>
    <w:rsid w:val="000C7D73"/>
    <w:rsid w:val="000C7DF9"/>
    <w:rsid w:val="000C7E78"/>
    <w:rsid w:val="000D009A"/>
    <w:rsid w:val="000D0498"/>
    <w:rsid w:val="000D07EF"/>
    <w:rsid w:val="000D084D"/>
    <w:rsid w:val="000D0A94"/>
    <w:rsid w:val="000D0C63"/>
    <w:rsid w:val="000D0E45"/>
    <w:rsid w:val="000D0FF8"/>
    <w:rsid w:val="000D10E2"/>
    <w:rsid w:val="000D1235"/>
    <w:rsid w:val="000D1427"/>
    <w:rsid w:val="000D14A2"/>
    <w:rsid w:val="000D15F3"/>
    <w:rsid w:val="000D1915"/>
    <w:rsid w:val="000D2189"/>
    <w:rsid w:val="000D265E"/>
    <w:rsid w:val="000D28D9"/>
    <w:rsid w:val="000D2946"/>
    <w:rsid w:val="000D2BB0"/>
    <w:rsid w:val="000D2CA5"/>
    <w:rsid w:val="000D318F"/>
    <w:rsid w:val="000D31CA"/>
    <w:rsid w:val="000D3427"/>
    <w:rsid w:val="000D34C3"/>
    <w:rsid w:val="000D36A1"/>
    <w:rsid w:val="000D380D"/>
    <w:rsid w:val="000D3FA3"/>
    <w:rsid w:val="000D3FD1"/>
    <w:rsid w:val="000D41D7"/>
    <w:rsid w:val="000D4308"/>
    <w:rsid w:val="000D4372"/>
    <w:rsid w:val="000D4489"/>
    <w:rsid w:val="000D49B3"/>
    <w:rsid w:val="000D4A54"/>
    <w:rsid w:val="000D4B71"/>
    <w:rsid w:val="000D5003"/>
    <w:rsid w:val="000D5DDB"/>
    <w:rsid w:val="000D5ED8"/>
    <w:rsid w:val="000D6094"/>
    <w:rsid w:val="000D6D4A"/>
    <w:rsid w:val="000D6D72"/>
    <w:rsid w:val="000D6FD4"/>
    <w:rsid w:val="000D7028"/>
    <w:rsid w:val="000D70B5"/>
    <w:rsid w:val="000D7599"/>
    <w:rsid w:val="000D7746"/>
    <w:rsid w:val="000D7EBB"/>
    <w:rsid w:val="000E01A7"/>
    <w:rsid w:val="000E0845"/>
    <w:rsid w:val="000E0BE7"/>
    <w:rsid w:val="000E0C13"/>
    <w:rsid w:val="000E0D12"/>
    <w:rsid w:val="000E0DA6"/>
    <w:rsid w:val="000E0DEE"/>
    <w:rsid w:val="000E0E04"/>
    <w:rsid w:val="000E1AB6"/>
    <w:rsid w:val="000E1AE3"/>
    <w:rsid w:val="000E1BB3"/>
    <w:rsid w:val="000E1C27"/>
    <w:rsid w:val="000E1D13"/>
    <w:rsid w:val="000E1EB2"/>
    <w:rsid w:val="000E1FED"/>
    <w:rsid w:val="000E20CB"/>
    <w:rsid w:val="000E24D2"/>
    <w:rsid w:val="000E26BC"/>
    <w:rsid w:val="000E3107"/>
    <w:rsid w:val="000E3148"/>
    <w:rsid w:val="000E3727"/>
    <w:rsid w:val="000E38BB"/>
    <w:rsid w:val="000E3AEE"/>
    <w:rsid w:val="000E3B54"/>
    <w:rsid w:val="000E44F8"/>
    <w:rsid w:val="000E46DC"/>
    <w:rsid w:val="000E4805"/>
    <w:rsid w:val="000E48E2"/>
    <w:rsid w:val="000E4BCD"/>
    <w:rsid w:val="000E4E80"/>
    <w:rsid w:val="000E5473"/>
    <w:rsid w:val="000E5503"/>
    <w:rsid w:val="000E56FB"/>
    <w:rsid w:val="000E585F"/>
    <w:rsid w:val="000E5A57"/>
    <w:rsid w:val="000E5AD4"/>
    <w:rsid w:val="000E5DB8"/>
    <w:rsid w:val="000E5E82"/>
    <w:rsid w:val="000E5F4E"/>
    <w:rsid w:val="000E6332"/>
    <w:rsid w:val="000E6569"/>
    <w:rsid w:val="000E6742"/>
    <w:rsid w:val="000E6EC3"/>
    <w:rsid w:val="000E7153"/>
    <w:rsid w:val="000E71F2"/>
    <w:rsid w:val="000E72CC"/>
    <w:rsid w:val="000E73B0"/>
    <w:rsid w:val="000E7662"/>
    <w:rsid w:val="000E7A89"/>
    <w:rsid w:val="000E7B2D"/>
    <w:rsid w:val="000E7F1B"/>
    <w:rsid w:val="000F0033"/>
    <w:rsid w:val="000F04FF"/>
    <w:rsid w:val="000F0678"/>
    <w:rsid w:val="000F086A"/>
    <w:rsid w:val="000F121C"/>
    <w:rsid w:val="000F19BA"/>
    <w:rsid w:val="000F1B24"/>
    <w:rsid w:val="000F1C83"/>
    <w:rsid w:val="000F2008"/>
    <w:rsid w:val="000F22AB"/>
    <w:rsid w:val="000F2838"/>
    <w:rsid w:val="000F2C6B"/>
    <w:rsid w:val="000F390B"/>
    <w:rsid w:val="000F3E79"/>
    <w:rsid w:val="000F50E1"/>
    <w:rsid w:val="000F52A3"/>
    <w:rsid w:val="000F53FC"/>
    <w:rsid w:val="000F550A"/>
    <w:rsid w:val="000F57D7"/>
    <w:rsid w:val="000F5927"/>
    <w:rsid w:val="000F596F"/>
    <w:rsid w:val="000F59BB"/>
    <w:rsid w:val="000F5E6B"/>
    <w:rsid w:val="000F68AB"/>
    <w:rsid w:val="000F6A28"/>
    <w:rsid w:val="000F6AA4"/>
    <w:rsid w:val="000F6AF0"/>
    <w:rsid w:val="000F6B08"/>
    <w:rsid w:val="000F6DFE"/>
    <w:rsid w:val="000F6E19"/>
    <w:rsid w:val="000F6FE4"/>
    <w:rsid w:val="000F7150"/>
    <w:rsid w:val="000F71FE"/>
    <w:rsid w:val="000F7212"/>
    <w:rsid w:val="000F7298"/>
    <w:rsid w:val="000F770B"/>
    <w:rsid w:val="000F78F2"/>
    <w:rsid w:val="000F7C06"/>
    <w:rsid w:val="00100096"/>
    <w:rsid w:val="001000EF"/>
    <w:rsid w:val="00100248"/>
    <w:rsid w:val="00100B51"/>
    <w:rsid w:val="00101A78"/>
    <w:rsid w:val="00101C29"/>
    <w:rsid w:val="00101D3A"/>
    <w:rsid w:val="0010278F"/>
    <w:rsid w:val="00102A4D"/>
    <w:rsid w:val="00102B39"/>
    <w:rsid w:val="0010322B"/>
    <w:rsid w:val="00103246"/>
    <w:rsid w:val="0010345C"/>
    <w:rsid w:val="001038FF"/>
    <w:rsid w:val="00103FD0"/>
    <w:rsid w:val="001042A7"/>
    <w:rsid w:val="00104470"/>
    <w:rsid w:val="001044F3"/>
    <w:rsid w:val="001047C6"/>
    <w:rsid w:val="00104A38"/>
    <w:rsid w:val="00104F06"/>
    <w:rsid w:val="00105345"/>
    <w:rsid w:val="0010558C"/>
    <w:rsid w:val="0010570C"/>
    <w:rsid w:val="0010586A"/>
    <w:rsid w:val="00105E9B"/>
    <w:rsid w:val="00105F05"/>
    <w:rsid w:val="00105FD6"/>
    <w:rsid w:val="001061FA"/>
    <w:rsid w:val="001067FF"/>
    <w:rsid w:val="00106D94"/>
    <w:rsid w:val="00106F68"/>
    <w:rsid w:val="0010722E"/>
    <w:rsid w:val="00107608"/>
    <w:rsid w:val="00107D8F"/>
    <w:rsid w:val="00107DDA"/>
    <w:rsid w:val="001109DC"/>
    <w:rsid w:val="001112BE"/>
    <w:rsid w:val="00111675"/>
    <w:rsid w:val="00111A8C"/>
    <w:rsid w:val="00111EF2"/>
    <w:rsid w:val="00111FAE"/>
    <w:rsid w:val="0011218B"/>
    <w:rsid w:val="00112450"/>
    <w:rsid w:val="00112B75"/>
    <w:rsid w:val="00112BF0"/>
    <w:rsid w:val="00113044"/>
    <w:rsid w:val="00113242"/>
    <w:rsid w:val="00113593"/>
    <w:rsid w:val="00113F75"/>
    <w:rsid w:val="00114432"/>
    <w:rsid w:val="0011497A"/>
    <w:rsid w:val="00114A7B"/>
    <w:rsid w:val="00114D54"/>
    <w:rsid w:val="00114E3B"/>
    <w:rsid w:val="00114E62"/>
    <w:rsid w:val="0011519C"/>
    <w:rsid w:val="0011525F"/>
    <w:rsid w:val="0011584A"/>
    <w:rsid w:val="00115FF9"/>
    <w:rsid w:val="001160E2"/>
    <w:rsid w:val="001165F2"/>
    <w:rsid w:val="00116708"/>
    <w:rsid w:val="00116C6C"/>
    <w:rsid w:val="001177BE"/>
    <w:rsid w:val="0011786C"/>
    <w:rsid w:val="001179BA"/>
    <w:rsid w:val="00117C99"/>
    <w:rsid w:val="00117F17"/>
    <w:rsid w:val="00117FB2"/>
    <w:rsid w:val="00117FDA"/>
    <w:rsid w:val="00120060"/>
    <w:rsid w:val="001200E5"/>
    <w:rsid w:val="001203E8"/>
    <w:rsid w:val="001205F1"/>
    <w:rsid w:val="00120769"/>
    <w:rsid w:val="00120A13"/>
    <w:rsid w:val="001211FE"/>
    <w:rsid w:val="001214EC"/>
    <w:rsid w:val="0012152A"/>
    <w:rsid w:val="001219CB"/>
    <w:rsid w:val="00121AE5"/>
    <w:rsid w:val="00121B35"/>
    <w:rsid w:val="00121BD3"/>
    <w:rsid w:val="00121D5F"/>
    <w:rsid w:val="00121DA2"/>
    <w:rsid w:val="00121E15"/>
    <w:rsid w:val="00122105"/>
    <w:rsid w:val="00122770"/>
    <w:rsid w:val="00122912"/>
    <w:rsid w:val="00122943"/>
    <w:rsid w:val="00123047"/>
    <w:rsid w:val="001231E9"/>
    <w:rsid w:val="00123386"/>
    <w:rsid w:val="00123A44"/>
    <w:rsid w:val="00123EB9"/>
    <w:rsid w:val="00123F31"/>
    <w:rsid w:val="00124788"/>
    <w:rsid w:val="001247E3"/>
    <w:rsid w:val="00124DE7"/>
    <w:rsid w:val="001255C8"/>
    <w:rsid w:val="001256FD"/>
    <w:rsid w:val="001257C7"/>
    <w:rsid w:val="00125821"/>
    <w:rsid w:val="00125871"/>
    <w:rsid w:val="001262B7"/>
    <w:rsid w:val="00126452"/>
    <w:rsid w:val="001264A2"/>
    <w:rsid w:val="00126CE2"/>
    <w:rsid w:val="00126ED6"/>
    <w:rsid w:val="0012702B"/>
    <w:rsid w:val="001271FB"/>
    <w:rsid w:val="001274F4"/>
    <w:rsid w:val="001275CB"/>
    <w:rsid w:val="00127626"/>
    <w:rsid w:val="00127901"/>
    <w:rsid w:val="001279EF"/>
    <w:rsid w:val="00127F18"/>
    <w:rsid w:val="00127F31"/>
    <w:rsid w:val="001300D3"/>
    <w:rsid w:val="0013017C"/>
    <w:rsid w:val="00130371"/>
    <w:rsid w:val="001304A5"/>
    <w:rsid w:val="0013076A"/>
    <w:rsid w:val="001309A4"/>
    <w:rsid w:val="00130ABA"/>
    <w:rsid w:val="00130D70"/>
    <w:rsid w:val="00130F5A"/>
    <w:rsid w:val="001311F3"/>
    <w:rsid w:val="00131948"/>
    <w:rsid w:val="00131D33"/>
    <w:rsid w:val="001323D9"/>
    <w:rsid w:val="0013247B"/>
    <w:rsid w:val="001324D4"/>
    <w:rsid w:val="001327C7"/>
    <w:rsid w:val="001328A7"/>
    <w:rsid w:val="00132A10"/>
    <w:rsid w:val="00132C7A"/>
    <w:rsid w:val="00133108"/>
    <w:rsid w:val="00133679"/>
    <w:rsid w:val="00133A51"/>
    <w:rsid w:val="00134355"/>
    <w:rsid w:val="00134578"/>
    <w:rsid w:val="0013460A"/>
    <w:rsid w:val="0013460F"/>
    <w:rsid w:val="00134762"/>
    <w:rsid w:val="00134B0C"/>
    <w:rsid w:val="00134E6A"/>
    <w:rsid w:val="00134F8C"/>
    <w:rsid w:val="0013506F"/>
    <w:rsid w:val="001353DD"/>
    <w:rsid w:val="001354C0"/>
    <w:rsid w:val="00135833"/>
    <w:rsid w:val="0013604F"/>
    <w:rsid w:val="0013707E"/>
    <w:rsid w:val="0013710B"/>
    <w:rsid w:val="00137202"/>
    <w:rsid w:val="0013730A"/>
    <w:rsid w:val="00137386"/>
    <w:rsid w:val="0013769F"/>
    <w:rsid w:val="00137A54"/>
    <w:rsid w:val="00137F50"/>
    <w:rsid w:val="0014048A"/>
    <w:rsid w:val="00140990"/>
    <w:rsid w:val="001409B3"/>
    <w:rsid w:val="001409F4"/>
    <w:rsid w:val="00140A17"/>
    <w:rsid w:val="00140CB2"/>
    <w:rsid w:val="00140D5F"/>
    <w:rsid w:val="00140F86"/>
    <w:rsid w:val="00141087"/>
    <w:rsid w:val="00141490"/>
    <w:rsid w:val="00141516"/>
    <w:rsid w:val="00141AB1"/>
    <w:rsid w:val="00142127"/>
    <w:rsid w:val="001424BD"/>
    <w:rsid w:val="00142A68"/>
    <w:rsid w:val="00142CF2"/>
    <w:rsid w:val="00142D2E"/>
    <w:rsid w:val="00142E83"/>
    <w:rsid w:val="00142FC0"/>
    <w:rsid w:val="00143494"/>
    <w:rsid w:val="0014350A"/>
    <w:rsid w:val="001436AE"/>
    <w:rsid w:val="00143BA8"/>
    <w:rsid w:val="00143BB1"/>
    <w:rsid w:val="00143E35"/>
    <w:rsid w:val="00143E39"/>
    <w:rsid w:val="00143FFD"/>
    <w:rsid w:val="001440E2"/>
    <w:rsid w:val="001441A2"/>
    <w:rsid w:val="00144B0B"/>
    <w:rsid w:val="0014516C"/>
    <w:rsid w:val="001451B5"/>
    <w:rsid w:val="00145949"/>
    <w:rsid w:val="001465E7"/>
    <w:rsid w:val="00146612"/>
    <w:rsid w:val="00146915"/>
    <w:rsid w:val="00146A04"/>
    <w:rsid w:val="00146C9A"/>
    <w:rsid w:val="00146D79"/>
    <w:rsid w:val="001474FD"/>
    <w:rsid w:val="001477B0"/>
    <w:rsid w:val="00147B29"/>
    <w:rsid w:val="00150083"/>
    <w:rsid w:val="001501B3"/>
    <w:rsid w:val="0015090C"/>
    <w:rsid w:val="00150A86"/>
    <w:rsid w:val="00150A8A"/>
    <w:rsid w:val="00150F27"/>
    <w:rsid w:val="00151687"/>
    <w:rsid w:val="0015177B"/>
    <w:rsid w:val="00151B6F"/>
    <w:rsid w:val="00151CB4"/>
    <w:rsid w:val="00151DF7"/>
    <w:rsid w:val="0015241C"/>
    <w:rsid w:val="00152A41"/>
    <w:rsid w:val="00153089"/>
    <w:rsid w:val="0015355D"/>
    <w:rsid w:val="001535C3"/>
    <w:rsid w:val="00153B40"/>
    <w:rsid w:val="00153B9D"/>
    <w:rsid w:val="001543C3"/>
    <w:rsid w:val="001549E4"/>
    <w:rsid w:val="00154B63"/>
    <w:rsid w:val="00154F31"/>
    <w:rsid w:val="00154FCD"/>
    <w:rsid w:val="00155237"/>
    <w:rsid w:val="00155279"/>
    <w:rsid w:val="0015534D"/>
    <w:rsid w:val="001554E4"/>
    <w:rsid w:val="00155598"/>
    <w:rsid w:val="00155859"/>
    <w:rsid w:val="00155B25"/>
    <w:rsid w:val="00155CD3"/>
    <w:rsid w:val="001562DD"/>
    <w:rsid w:val="0015635F"/>
    <w:rsid w:val="001563CE"/>
    <w:rsid w:val="001569A4"/>
    <w:rsid w:val="00156AF2"/>
    <w:rsid w:val="00156B29"/>
    <w:rsid w:val="00156B8F"/>
    <w:rsid w:val="00156C05"/>
    <w:rsid w:val="00156D8F"/>
    <w:rsid w:val="00156DD2"/>
    <w:rsid w:val="00156ED3"/>
    <w:rsid w:val="001573F7"/>
    <w:rsid w:val="0015767A"/>
    <w:rsid w:val="00157A46"/>
    <w:rsid w:val="00157DF0"/>
    <w:rsid w:val="0016011B"/>
    <w:rsid w:val="00160836"/>
    <w:rsid w:val="00160866"/>
    <w:rsid w:val="00160998"/>
    <w:rsid w:val="00160A78"/>
    <w:rsid w:val="00161101"/>
    <w:rsid w:val="001613DD"/>
    <w:rsid w:val="00161704"/>
    <w:rsid w:val="00161893"/>
    <w:rsid w:val="00161C28"/>
    <w:rsid w:val="00161CB3"/>
    <w:rsid w:val="00161F7B"/>
    <w:rsid w:val="001627D2"/>
    <w:rsid w:val="00162A95"/>
    <w:rsid w:val="0016333A"/>
    <w:rsid w:val="001639CF"/>
    <w:rsid w:val="00163A6D"/>
    <w:rsid w:val="00163DD8"/>
    <w:rsid w:val="00164468"/>
    <w:rsid w:val="00164581"/>
    <w:rsid w:val="00164982"/>
    <w:rsid w:val="00164EF3"/>
    <w:rsid w:val="001650DE"/>
    <w:rsid w:val="001654FD"/>
    <w:rsid w:val="00165CF8"/>
    <w:rsid w:val="00165ECC"/>
    <w:rsid w:val="001660ED"/>
    <w:rsid w:val="001661B8"/>
    <w:rsid w:val="001662BD"/>
    <w:rsid w:val="00166317"/>
    <w:rsid w:val="0016634E"/>
    <w:rsid w:val="0016638C"/>
    <w:rsid w:val="00166407"/>
    <w:rsid w:val="0016640A"/>
    <w:rsid w:val="00166680"/>
    <w:rsid w:val="001666A4"/>
    <w:rsid w:val="00167025"/>
    <w:rsid w:val="00167143"/>
    <w:rsid w:val="0016772E"/>
    <w:rsid w:val="00167D3D"/>
    <w:rsid w:val="00167E0D"/>
    <w:rsid w:val="00167E70"/>
    <w:rsid w:val="00167F8B"/>
    <w:rsid w:val="0017058A"/>
    <w:rsid w:val="00170724"/>
    <w:rsid w:val="0017083F"/>
    <w:rsid w:val="001709BC"/>
    <w:rsid w:val="00170A7D"/>
    <w:rsid w:val="00170BB2"/>
    <w:rsid w:val="00170E0E"/>
    <w:rsid w:val="00170F39"/>
    <w:rsid w:val="00171302"/>
    <w:rsid w:val="00171493"/>
    <w:rsid w:val="001716CC"/>
    <w:rsid w:val="0017173E"/>
    <w:rsid w:val="00171782"/>
    <w:rsid w:val="00171E2B"/>
    <w:rsid w:val="00171E36"/>
    <w:rsid w:val="00171EAA"/>
    <w:rsid w:val="0017274B"/>
    <w:rsid w:val="00172A06"/>
    <w:rsid w:val="00172B1A"/>
    <w:rsid w:val="00172C96"/>
    <w:rsid w:val="00172E2F"/>
    <w:rsid w:val="00172EC9"/>
    <w:rsid w:val="00172FBF"/>
    <w:rsid w:val="001734AF"/>
    <w:rsid w:val="001734B2"/>
    <w:rsid w:val="0017380D"/>
    <w:rsid w:val="00173B04"/>
    <w:rsid w:val="00174007"/>
    <w:rsid w:val="00174585"/>
    <w:rsid w:val="001746C7"/>
    <w:rsid w:val="00174751"/>
    <w:rsid w:val="00174913"/>
    <w:rsid w:val="00174B68"/>
    <w:rsid w:val="00174D72"/>
    <w:rsid w:val="00174EB9"/>
    <w:rsid w:val="00174F09"/>
    <w:rsid w:val="00174FB3"/>
    <w:rsid w:val="00175158"/>
    <w:rsid w:val="001751CD"/>
    <w:rsid w:val="00175392"/>
    <w:rsid w:val="00175499"/>
    <w:rsid w:val="0017566D"/>
    <w:rsid w:val="001759FD"/>
    <w:rsid w:val="00175DE2"/>
    <w:rsid w:val="00176004"/>
    <w:rsid w:val="0017625D"/>
    <w:rsid w:val="00176BC8"/>
    <w:rsid w:val="00176BF7"/>
    <w:rsid w:val="00176BFC"/>
    <w:rsid w:val="0017704D"/>
    <w:rsid w:val="00177252"/>
    <w:rsid w:val="0017763F"/>
    <w:rsid w:val="0017770D"/>
    <w:rsid w:val="001778E8"/>
    <w:rsid w:val="00177E9D"/>
    <w:rsid w:val="001800A9"/>
    <w:rsid w:val="00180303"/>
    <w:rsid w:val="00180FA1"/>
    <w:rsid w:val="00180FF1"/>
    <w:rsid w:val="00181083"/>
    <w:rsid w:val="00181317"/>
    <w:rsid w:val="001814AB"/>
    <w:rsid w:val="001815DB"/>
    <w:rsid w:val="001822AB"/>
    <w:rsid w:val="0018237F"/>
    <w:rsid w:val="00182402"/>
    <w:rsid w:val="0018255A"/>
    <w:rsid w:val="00182AE1"/>
    <w:rsid w:val="00183065"/>
    <w:rsid w:val="00183A81"/>
    <w:rsid w:val="00183CAA"/>
    <w:rsid w:val="00183F5D"/>
    <w:rsid w:val="00183FD0"/>
    <w:rsid w:val="001845C6"/>
    <w:rsid w:val="001845F2"/>
    <w:rsid w:val="0018465F"/>
    <w:rsid w:val="00184E23"/>
    <w:rsid w:val="00184E5F"/>
    <w:rsid w:val="00184EE1"/>
    <w:rsid w:val="00184FCE"/>
    <w:rsid w:val="001850CD"/>
    <w:rsid w:val="00185517"/>
    <w:rsid w:val="00185680"/>
    <w:rsid w:val="00185E6E"/>
    <w:rsid w:val="00185EA2"/>
    <w:rsid w:val="00185F25"/>
    <w:rsid w:val="001864D8"/>
    <w:rsid w:val="00186902"/>
    <w:rsid w:val="00186BE0"/>
    <w:rsid w:val="00187765"/>
    <w:rsid w:val="001878F3"/>
    <w:rsid w:val="00187BF0"/>
    <w:rsid w:val="00190123"/>
    <w:rsid w:val="001904B4"/>
    <w:rsid w:val="00190549"/>
    <w:rsid w:val="00190885"/>
    <w:rsid w:val="00190CC9"/>
    <w:rsid w:val="00190E08"/>
    <w:rsid w:val="0019115F"/>
    <w:rsid w:val="00191313"/>
    <w:rsid w:val="001915D9"/>
    <w:rsid w:val="001916A4"/>
    <w:rsid w:val="00191867"/>
    <w:rsid w:val="00191B07"/>
    <w:rsid w:val="00191B0E"/>
    <w:rsid w:val="00192024"/>
    <w:rsid w:val="0019219D"/>
    <w:rsid w:val="00192E2D"/>
    <w:rsid w:val="001930D6"/>
    <w:rsid w:val="00193197"/>
    <w:rsid w:val="001932E5"/>
    <w:rsid w:val="00193302"/>
    <w:rsid w:val="0019341D"/>
    <w:rsid w:val="00193503"/>
    <w:rsid w:val="001936D6"/>
    <w:rsid w:val="001936F4"/>
    <w:rsid w:val="001948B2"/>
    <w:rsid w:val="00194CB9"/>
    <w:rsid w:val="00194EFA"/>
    <w:rsid w:val="00194F21"/>
    <w:rsid w:val="0019512C"/>
    <w:rsid w:val="001955DF"/>
    <w:rsid w:val="0019577B"/>
    <w:rsid w:val="00195871"/>
    <w:rsid w:val="00195F30"/>
    <w:rsid w:val="001963E4"/>
    <w:rsid w:val="001964B9"/>
    <w:rsid w:val="001965D2"/>
    <w:rsid w:val="001966F0"/>
    <w:rsid w:val="00196747"/>
    <w:rsid w:val="0019717C"/>
    <w:rsid w:val="00197272"/>
    <w:rsid w:val="001972D4"/>
    <w:rsid w:val="001974CD"/>
    <w:rsid w:val="00197712"/>
    <w:rsid w:val="00197764"/>
    <w:rsid w:val="001978A0"/>
    <w:rsid w:val="001978CF"/>
    <w:rsid w:val="00197F91"/>
    <w:rsid w:val="001A0240"/>
    <w:rsid w:val="001A0389"/>
    <w:rsid w:val="001A0406"/>
    <w:rsid w:val="001A07C8"/>
    <w:rsid w:val="001A0873"/>
    <w:rsid w:val="001A0954"/>
    <w:rsid w:val="001A1116"/>
    <w:rsid w:val="001A1633"/>
    <w:rsid w:val="001A1658"/>
    <w:rsid w:val="001A170B"/>
    <w:rsid w:val="001A18A8"/>
    <w:rsid w:val="001A1E59"/>
    <w:rsid w:val="001A1EC2"/>
    <w:rsid w:val="001A2119"/>
    <w:rsid w:val="001A2148"/>
    <w:rsid w:val="001A2169"/>
    <w:rsid w:val="001A2578"/>
    <w:rsid w:val="001A28DB"/>
    <w:rsid w:val="001A2A78"/>
    <w:rsid w:val="001A2AA5"/>
    <w:rsid w:val="001A2C20"/>
    <w:rsid w:val="001A2E70"/>
    <w:rsid w:val="001A301F"/>
    <w:rsid w:val="001A3557"/>
    <w:rsid w:val="001A373A"/>
    <w:rsid w:val="001A3B77"/>
    <w:rsid w:val="001A3E29"/>
    <w:rsid w:val="001A4981"/>
    <w:rsid w:val="001A4B14"/>
    <w:rsid w:val="001A50CC"/>
    <w:rsid w:val="001A5117"/>
    <w:rsid w:val="001A5224"/>
    <w:rsid w:val="001A5391"/>
    <w:rsid w:val="001A53AA"/>
    <w:rsid w:val="001A586D"/>
    <w:rsid w:val="001A5DFE"/>
    <w:rsid w:val="001A6041"/>
    <w:rsid w:val="001A60F9"/>
    <w:rsid w:val="001A6164"/>
    <w:rsid w:val="001A62DF"/>
    <w:rsid w:val="001A6560"/>
    <w:rsid w:val="001A67AF"/>
    <w:rsid w:val="001A6A83"/>
    <w:rsid w:val="001A6D6E"/>
    <w:rsid w:val="001A6DCD"/>
    <w:rsid w:val="001A6F70"/>
    <w:rsid w:val="001A7630"/>
    <w:rsid w:val="001A7685"/>
    <w:rsid w:val="001A7795"/>
    <w:rsid w:val="001A77FB"/>
    <w:rsid w:val="001A7B05"/>
    <w:rsid w:val="001A7D9E"/>
    <w:rsid w:val="001B0390"/>
    <w:rsid w:val="001B0789"/>
    <w:rsid w:val="001B084D"/>
    <w:rsid w:val="001B10C1"/>
    <w:rsid w:val="001B12BB"/>
    <w:rsid w:val="001B1334"/>
    <w:rsid w:val="001B13D6"/>
    <w:rsid w:val="001B1696"/>
    <w:rsid w:val="001B1A20"/>
    <w:rsid w:val="001B1D79"/>
    <w:rsid w:val="001B2063"/>
    <w:rsid w:val="001B20C9"/>
    <w:rsid w:val="001B247B"/>
    <w:rsid w:val="001B28F5"/>
    <w:rsid w:val="001B2987"/>
    <w:rsid w:val="001B2BDC"/>
    <w:rsid w:val="001B2D5F"/>
    <w:rsid w:val="001B3245"/>
    <w:rsid w:val="001B32A5"/>
    <w:rsid w:val="001B3618"/>
    <w:rsid w:val="001B36D6"/>
    <w:rsid w:val="001B38D3"/>
    <w:rsid w:val="001B3CB6"/>
    <w:rsid w:val="001B3FE0"/>
    <w:rsid w:val="001B424F"/>
    <w:rsid w:val="001B4338"/>
    <w:rsid w:val="001B4421"/>
    <w:rsid w:val="001B4C4F"/>
    <w:rsid w:val="001B4C86"/>
    <w:rsid w:val="001B4D06"/>
    <w:rsid w:val="001B5791"/>
    <w:rsid w:val="001B57F5"/>
    <w:rsid w:val="001B58A9"/>
    <w:rsid w:val="001B5BE9"/>
    <w:rsid w:val="001B601F"/>
    <w:rsid w:val="001B69CA"/>
    <w:rsid w:val="001B6D06"/>
    <w:rsid w:val="001B6D70"/>
    <w:rsid w:val="001B700C"/>
    <w:rsid w:val="001B7420"/>
    <w:rsid w:val="001B778F"/>
    <w:rsid w:val="001B7F5E"/>
    <w:rsid w:val="001C01BE"/>
    <w:rsid w:val="001C026F"/>
    <w:rsid w:val="001C04D0"/>
    <w:rsid w:val="001C06CF"/>
    <w:rsid w:val="001C09D3"/>
    <w:rsid w:val="001C0DD2"/>
    <w:rsid w:val="001C0EA3"/>
    <w:rsid w:val="001C0FB7"/>
    <w:rsid w:val="001C14FF"/>
    <w:rsid w:val="001C15AE"/>
    <w:rsid w:val="001C197D"/>
    <w:rsid w:val="001C1EFF"/>
    <w:rsid w:val="001C20CD"/>
    <w:rsid w:val="001C23E8"/>
    <w:rsid w:val="001C25D2"/>
    <w:rsid w:val="001C2A12"/>
    <w:rsid w:val="001C2D2B"/>
    <w:rsid w:val="001C2D41"/>
    <w:rsid w:val="001C2E04"/>
    <w:rsid w:val="001C308F"/>
    <w:rsid w:val="001C3202"/>
    <w:rsid w:val="001C3514"/>
    <w:rsid w:val="001C4173"/>
    <w:rsid w:val="001C432A"/>
    <w:rsid w:val="001C445D"/>
    <w:rsid w:val="001C48A0"/>
    <w:rsid w:val="001C49AF"/>
    <w:rsid w:val="001C4D70"/>
    <w:rsid w:val="001C4ECB"/>
    <w:rsid w:val="001C529C"/>
    <w:rsid w:val="001C5398"/>
    <w:rsid w:val="001C552A"/>
    <w:rsid w:val="001C57F8"/>
    <w:rsid w:val="001C59E4"/>
    <w:rsid w:val="001C5CE0"/>
    <w:rsid w:val="001C6103"/>
    <w:rsid w:val="001C6DB1"/>
    <w:rsid w:val="001C6DB7"/>
    <w:rsid w:val="001C6DD0"/>
    <w:rsid w:val="001C6E1D"/>
    <w:rsid w:val="001C6E2F"/>
    <w:rsid w:val="001C7087"/>
    <w:rsid w:val="001C71F9"/>
    <w:rsid w:val="001C7607"/>
    <w:rsid w:val="001C771A"/>
    <w:rsid w:val="001C7EA8"/>
    <w:rsid w:val="001C7F8E"/>
    <w:rsid w:val="001D00D0"/>
    <w:rsid w:val="001D0758"/>
    <w:rsid w:val="001D0FD9"/>
    <w:rsid w:val="001D1362"/>
    <w:rsid w:val="001D147A"/>
    <w:rsid w:val="001D179E"/>
    <w:rsid w:val="001D19BE"/>
    <w:rsid w:val="001D2165"/>
    <w:rsid w:val="001D2295"/>
    <w:rsid w:val="001D2388"/>
    <w:rsid w:val="001D256D"/>
    <w:rsid w:val="001D25ED"/>
    <w:rsid w:val="001D2845"/>
    <w:rsid w:val="001D28BF"/>
    <w:rsid w:val="001D2951"/>
    <w:rsid w:val="001D2CDE"/>
    <w:rsid w:val="001D2D15"/>
    <w:rsid w:val="001D30AD"/>
    <w:rsid w:val="001D3572"/>
    <w:rsid w:val="001D3FA1"/>
    <w:rsid w:val="001D424C"/>
    <w:rsid w:val="001D4251"/>
    <w:rsid w:val="001D490C"/>
    <w:rsid w:val="001D4A97"/>
    <w:rsid w:val="001D4E62"/>
    <w:rsid w:val="001D4EF2"/>
    <w:rsid w:val="001D514B"/>
    <w:rsid w:val="001D51D0"/>
    <w:rsid w:val="001D55AE"/>
    <w:rsid w:val="001D59F2"/>
    <w:rsid w:val="001D5AED"/>
    <w:rsid w:val="001D5D87"/>
    <w:rsid w:val="001D5E88"/>
    <w:rsid w:val="001D5EF3"/>
    <w:rsid w:val="001D69FD"/>
    <w:rsid w:val="001D6C8D"/>
    <w:rsid w:val="001D70B4"/>
    <w:rsid w:val="001D7225"/>
    <w:rsid w:val="001D747A"/>
    <w:rsid w:val="001D7B59"/>
    <w:rsid w:val="001D7BB6"/>
    <w:rsid w:val="001D7CC0"/>
    <w:rsid w:val="001D7ED8"/>
    <w:rsid w:val="001E03E1"/>
    <w:rsid w:val="001E0408"/>
    <w:rsid w:val="001E04E7"/>
    <w:rsid w:val="001E0502"/>
    <w:rsid w:val="001E0988"/>
    <w:rsid w:val="001E0D56"/>
    <w:rsid w:val="001E0E59"/>
    <w:rsid w:val="001E10D4"/>
    <w:rsid w:val="001E1647"/>
    <w:rsid w:val="001E1BA1"/>
    <w:rsid w:val="001E1D2B"/>
    <w:rsid w:val="001E1D61"/>
    <w:rsid w:val="001E1DE5"/>
    <w:rsid w:val="001E2557"/>
    <w:rsid w:val="001E28A4"/>
    <w:rsid w:val="001E302E"/>
    <w:rsid w:val="001E324C"/>
    <w:rsid w:val="001E3576"/>
    <w:rsid w:val="001E3CAA"/>
    <w:rsid w:val="001E4005"/>
    <w:rsid w:val="001E456F"/>
    <w:rsid w:val="001E4854"/>
    <w:rsid w:val="001E4EC7"/>
    <w:rsid w:val="001E53F9"/>
    <w:rsid w:val="001E55EE"/>
    <w:rsid w:val="001E5818"/>
    <w:rsid w:val="001E5AEA"/>
    <w:rsid w:val="001E5C3F"/>
    <w:rsid w:val="001E5D37"/>
    <w:rsid w:val="001E5D5D"/>
    <w:rsid w:val="001E5DE9"/>
    <w:rsid w:val="001E5E05"/>
    <w:rsid w:val="001E6080"/>
    <w:rsid w:val="001E6331"/>
    <w:rsid w:val="001E65CA"/>
    <w:rsid w:val="001E6819"/>
    <w:rsid w:val="001E6824"/>
    <w:rsid w:val="001E6D2A"/>
    <w:rsid w:val="001E6EF5"/>
    <w:rsid w:val="001E7431"/>
    <w:rsid w:val="001E7C26"/>
    <w:rsid w:val="001E7E9E"/>
    <w:rsid w:val="001F000B"/>
    <w:rsid w:val="001F02CF"/>
    <w:rsid w:val="001F02F2"/>
    <w:rsid w:val="001F0330"/>
    <w:rsid w:val="001F0354"/>
    <w:rsid w:val="001F044E"/>
    <w:rsid w:val="001F05AC"/>
    <w:rsid w:val="001F0E5D"/>
    <w:rsid w:val="001F0FA6"/>
    <w:rsid w:val="001F1050"/>
    <w:rsid w:val="001F1104"/>
    <w:rsid w:val="001F1128"/>
    <w:rsid w:val="001F192A"/>
    <w:rsid w:val="001F1EAF"/>
    <w:rsid w:val="001F22ED"/>
    <w:rsid w:val="001F24A7"/>
    <w:rsid w:val="001F258A"/>
    <w:rsid w:val="001F2EB0"/>
    <w:rsid w:val="001F2FD6"/>
    <w:rsid w:val="001F32F2"/>
    <w:rsid w:val="001F3736"/>
    <w:rsid w:val="001F383F"/>
    <w:rsid w:val="001F3E51"/>
    <w:rsid w:val="001F42E8"/>
    <w:rsid w:val="001F434E"/>
    <w:rsid w:val="001F483C"/>
    <w:rsid w:val="001F4866"/>
    <w:rsid w:val="001F49C9"/>
    <w:rsid w:val="001F4A63"/>
    <w:rsid w:val="001F4BD2"/>
    <w:rsid w:val="001F4CA0"/>
    <w:rsid w:val="001F4F3C"/>
    <w:rsid w:val="001F50B2"/>
    <w:rsid w:val="001F521A"/>
    <w:rsid w:val="001F538F"/>
    <w:rsid w:val="001F5503"/>
    <w:rsid w:val="001F59F1"/>
    <w:rsid w:val="001F6443"/>
    <w:rsid w:val="001F6902"/>
    <w:rsid w:val="001F6A06"/>
    <w:rsid w:val="001F6BFC"/>
    <w:rsid w:val="001F6C2B"/>
    <w:rsid w:val="001F6E2B"/>
    <w:rsid w:val="001F7275"/>
    <w:rsid w:val="00200305"/>
    <w:rsid w:val="0020043C"/>
    <w:rsid w:val="00200BA8"/>
    <w:rsid w:val="00201197"/>
    <w:rsid w:val="0020121A"/>
    <w:rsid w:val="002016C4"/>
    <w:rsid w:val="00201917"/>
    <w:rsid w:val="0020212A"/>
    <w:rsid w:val="002023B2"/>
    <w:rsid w:val="002024CF"/>
    <w:rsid w:val="00202591"/>
    <w:rsid w:val="00202662"/>
    <w:rsid w:val="00202675"/>
    <w:rsid w:val="002029DB"/>
    <w:rsid w:val="00202B19"/>
    <w:rsid w:val="00202E4F"/>
    <w:rsid w:val="002030F6"/>
    <w:rsid w:val="002030FA"/>
    <w:rsid w:val="00203A2D"/>
    <w:rsid w:val="00203F3B"/>
    <w:rsid w:val="002041A8"/>
    <w:rsid w:val="00204245"/>
    <w:rsid w:val="00204472"/>
    <w:rsid w:val="00204C1C"/>
    <w:rsid w:val="00204D01"/>
    <w:rsid w:val="00204DB7"/>
    <w:rsid w:val="00204F50"/>
    <w:rsid w:val="0020508F"/>
    <w:rsid w:val="002052A0"/>
    <w:rsid w:val="0020574C"/>
    <w:rsid w:val="0020580B"/>
    <w:rsid w:val="00205B13"/>
    <w:rsid w:val="00205F27"/>
    <w:rsid w:val="00206234"/>
    <w:rsid w:val="0020623B"/>
    <w:rsid w:val="002064E0"/>
    <w:rsid w:val="002065FA"/>
    <w:rsid w:val="00207255"/>
    <w:rsid w:val="0020763C"/>
    <w:rsid w:val="00207756"/>
    <w:rsid w:val="002078D5"/>
    <w:rsid w:val="00210376"/>
    <w:rsid w:val="0021069B"/>
    <w:rsid w:val="00210D16"/>
    <w:rsid w:val="00210DF1"/>
    <w:rsid w:val="00210E1C"/>
    <w:rsid w:val="002115E6"/>
    <w:rsid w:val="002117AE"/>
    <w:rsid w:val="00211CC3"/>
    <w:rsid w:val="00211D2A"/>
    <w:rsid w:val="00211D73"/>
    <w:rsid w:val="00212167"/>
    <w:rsid w:val="0021263C"/>
    <w:rsid w:val="0021286A"/>
    <w:rsid w:val="00212B07"/>
    <w:rsid w:val="00213459"/>
    <w:rsid w:val="00213515"/>
    <w:rsid w:val="00213541"/>
    <w:rsid w:val="00213836"/>
    <w:rsid w:val="00213925"/>
    <w:rsid w:val="00213ABC"/>
    <w:rsid w:val="00213D8E"/>
    <w:rsid w:val="00213E70"/>
    <w:rsid w:val="002141E8"/>
    <w:rsid w:val="00214503"/>
    <w:rsid w:val="0021511B"/>
    <w:rsid w:val="00215204"/>
    <w:rsid w:val="0021606B"/>
    <w:rsid w:val="0021675B"/>
    <w:rsid w:val="002167EA"/>
    <w:rsid w:val="0021680A"/>
    <w:rsid w:val="00216C6E"/>
    <w:rsid w:val="00216FE5"/>
    <w:rsid w:val="002172DC"/>
    <w:rsid w:val="0021771B"/>
    <w:rsid w:val="0021786F"/>
    <w:rsid w:val="00217B94"/>
    <w:rsid w:val="00217C3B"/>
    <w:rsid w:val="00217FF8"/>
    <w:rsid w:val="002205A9"/>
    <w:rsid w:val="00220729"/>
    <w:rsid w:val="002208DC"/>
    <w:rsid w:val="00220ADC"/>
    <w:rsid w:val="00220F36"/>
    <w:rsid w:val="00221323"/>
    <w:rsid w:val="00221414"/>
    <w:rsid w:val="002219FB"/>
    <w:rsid w:val="00221B54"/>
    <w:rsid w:val="00221E67"/>
    <w:rsid w:val="00222116"/>
    <w:rsid w:val="002228B7"/>
    <w:rsid w:val="002228BE"/>
    <w:rsid w:val="002229F0"/>
    <w:rsid w:val="00222C17"/>
    <w:rsid w:val="00222D2E"/>
    <w:rsid w:val="00222F04"/>
    <w:rsid w:val="0022318B"/>
    <w:rsid w:val="0022327A"/>
    <w:rsid w:val="00223C84"/>
    <w:rsid w:val="00223E6F"/>
    <w:rsid w:val="00223EEE"/>
    <w:rsid w:val="0022406B"/>
    <w:rsid w:val="00224423"/>
    <w:rsid w:val="002246BC"/>
    <w:rsid w:val="00224FA8"/>
    <w:rsid w:val="0022509F"/>
    <w:rsid w:val="00225773"/>
    <w:rsid w:val="00225934"/>
    <w:rsid w:val="002259A1"/>
    <w:rsid w:val="00225BAE"/>
    <w:rsid w:val="00225C00"/>
    <w:rsid w:val="00225C62"/>
    <w:rsid w:val="0022603C"/>
    <w:rsid w:val="00226062"/>
    <w:rsid w:val="002262E3"/>
    <w:rsid w:val="00226435"/>
    <w:rsid w:val="0022691E"/>
    <w:rsid w:val="00226C7B"/>
    <w:rsid w:val="00226E78"/>
    <w:rsid w:val="00227374"/>
    <w:rsid w:val="0022753F"/>
    <w:rsid w:val="00227A6A"/>
    <w:rsid w:val="00227C98"/>
    <w:rsid w:val="0023014F"/>
    <w:rsid w:val="0023038B"/>
    <w:rsid w:val="002303EF"/>
    <w:rsid w:val="002303F8"/>
    <w:rsid w:val="00230459"/>
    <w:rsid w:val="00230572"/>
    <w:rsid w:val="002305A2"/>
    <w:rsid w:val="00230679"/>
    <w:rsid w:val="0023098B"/>
    <w:rsid w:val="00230CF8"/>
    <w:rsid w:val="00230D31"/>
    <w:rsid w:val="0023107F"/>
    <w:rsid w:val="0023147D"/>
    <w:rsid w:val="0023153B"/>
    <w:rsid w:val="002318CD"/>
    <w:rsid w:val="00231B25"/>
    <w:rsid w:val="00231B8C"/>
    <w:rsid w:val="00232238"/>
    <w:rsid w:val="0023234C"/>
    <w:rsid w:val="00232451"/>
    <w:rsid w:val="00232640"/>
    <w:rsid w:val="002327D4"/>
    <w:rsid w:val="00232A22"/>
    <w:rsid w:val="00232EAE"/>
    <w:rsid w:val="00233754"/>
    <w:rsid w:val="00233D4F"/>
    <w:rsid w:val="00233EF5"/>
    <w:rsid w:val="00233F72"/>
    <w:rsid w:val="00234099"/>
    <w:rsid w:val="0023413F"/>
    <w:rsid w:val="002341F8"/>
    <w:rsid w:val="002347CD"/>
    <w:rsid w:val="002347F9"/>
    <w:rsid w:val="00234B89"/>
    <w:rsid w:val="00234C8A"/>
    <w:rsid w:val="00234E04"/>
    <w:rsid w:val="00235BDC"/>
    <w:rsid w:val="00235C27"/>
    <w:rsid w:val="00235E7D"/>
    <w:rsid w:val="00235FA3"/>
    <w:rsid w:val="0023607E"/>
    <w:rsid w:val="002360D7"/>
    <w:rsid w:val="0023625E"/>
    <w:rsid w:val="002362A5"/>
    <w:rsid w:val="002366E4"/>
    <w:rsid w:val="002369B0"/>
    <w:rsid w:val="00236A09"/>
    <w:rsid w:val="00236D62"/>
    <w:rsid w:val="002372AD"/>
    <w:rsid w:val="0023732E"/>
    <w:rsid w:val="00237480"/>
    <w:rsid w:val="00237B1A"/>
    <w:rsid w:val="00237BF0"/>
    <w:rsid w:val="00237E31"/>
    <w:rsid w:val="00237F96"/>
    <w:rsid w:val="002405B0"/>
    <w:rsid w:val="00240A70"/>
    <w:rsid w:val="00240BD0"/>
    <w:rsid w:val="00240CCB"/>
    <w:rsid w:val="00241098"/>
    <w:rsid w:val="002410B0"/>
    <w:rsid w:val="00241218"/>
    <w:rsid w:val="002416C7"/>
    <w:rsid w:val="00241C55"/>
    <w:rsid w:val="00241F6F"/>
    <w:rsid w:val="00241FD6"/>
    <w:rsid w:val="00242225"/>
    <w:rsid w:val="0024234D"/>
    <w:rsid w:val="00242600"/>
    <w:rsid w:val="002426EC"/>
    <w:rsid w:val="002428BD"/>
    <w:rsid w:val="00242E6D"/>
    <w:rsid w:val="00243166"/>
    <w:rsid w:val="0024323B"/>
    <w:rsid w:val="00243748"/>
    <w:rsid w:val="0024391E"/>
    <w:rsid w:val="002447F4"/>
    <w:rsid w:val="00245012"/>
    <w:rsid w:val="0024510E"/>
    <w:rsid w:val="002453E6"/>
    <w:rsid w:val="00245414"/>
    <w:rsid w:val="002454E7"/>
    <w:rsid w:val="0024564C"/>
    <w:rsid w:val="00245F7E"/>
    <w:rsid w:val="0024622D"/>
    <w:rsid w:val="00246255"/>
    <w:rsid w:val="0024662B"/>
    <w:rsid w:val="002466A4"/>
    <w:rsid w:val="0024779D"/>
    <w:rsid w:val="0025029E"/>
    <w:rsid w:val="00250549"/>
    <w:rsid w:val="002508C3"/>
    <w:rsid w:val="00250C64"/>
    <w:rsid w:val="00250F1B"/>
    <w:rsid w:val="002511A3"/>
    <w:rsid w:val="00251436"/>
    <w:rsid w:val="00251803"/>
    <w:rsid w:val="00251959"/>
    <w:rsid w:val="00251BD2"/>
    <w:rsid w:val="002521C2"/>
    <w:rsid w:val="0025299E"/>
    <w:rsid w:val="002531D0"/>
    <w:rsid w:val="00253DAA"/>
    <w:rsid w:val="00253E92"/>
    <w:rsid w:val="00253EA1"/>
    <w:rsid w:val="00254384"/>
    <w:rsid w:val="0025470A"/>
    <w:rsid w:val="002547F1"/>
    <w:rsid w:val="00254938"/>
    <w:rsid w:val="00254ED2"/>
    <w:rsid w:val="00254F25"/>
    <w:rsid w:val="0025517D"/>
    <w:rsid w:val="0025569F"/>
    <w:rsid w:val="00255A22"/>
    <w:rsid w:val="00255B6E"/>
    <w:rsid w:val="00255E65"/>
    <w:rsid w:val="00255FB5"/>
    <w:rsid w:val="002566E0"/>
    <w:rsid w:val="00256832"/>
    <w:rsid w:val="00256937"/>
    <w:rsid w:val="00256BC6"/>
    <w:rsid w:val="00256FE6"/>
    <w:rsid w:val="00257119"/>
    <w:rsid w:val="002571B1"/>
    <w:rsid w:val="00257207"/>
    <w:rsid w:val="0025757D"/>
    <w:rsid w:val="0025758F"/>
    <w:rsid w:val="00257656"/>
    <w:rsid w:val="002576CC"/>
    <w:rsid w:val="00257A0F"/>
    <w:rsid w:val="00257A38"/>
    <w:rsid w:val="00257C51"/>
    <w:rsid w:val="00260259"/>
    <w:rsid w:val="002602BC"/>
    <w:rsid w:val="002604D6"/>
    <w:rsid w:val="0026069A"/>
    <w:rsid w:val="00260706"/>
    <w:rsid w:val="002608A3"/>
    <w:rsid w:val="00260EBF"/>
    <w:rsid w:val="00260ECA"/>
    <w:rsid w:val="00260FF6"/>
    <w:rsid w:val="002610C1"/>
    <w:rsid w:val="00261452"/>
    <w:rsid w:val="002617C2"/>
    <w:rsid w:val="002618E0"/>
    <w:rsid w:val="002619D2"/>
    <w:rsid w:val="00261BA0"/>
    <w:rsid w:val="002620D4"/>
    <w:rsid w:val="002621CA"/>
    <w:rsid w:val="002622DA"/>
    <w:rsid w:val="00262692"/>
    <w:rsid w:val="0026277B"/>
    <w:rsid w:val="00262AF8"/>
    <w:rsid w:val="002631B6"/>
    <w:rsid w:val="0026347B"/>
    <w:rsid w:val="00263E6C"/>
    <w:rsid w:val="0026410F"/>
    <w:rsid w:val="00264511"/>
    <w:rsid w:val="0026468A"/>
    <w:rsid w:val="00264B51"/>
    <w:rsid w:val="00264D9A"/>
    <w:rsid w:val="00264E93"/>
    <w:rsid w:val="00264EE6"/>
    <w:rsid w:val="00265026"/>
    <w:rsid w:val="00265194"/>
    <w:rsid w:val="002656A1"/>
    <w:rsid w:val="0026580A"/>
    <w:rsid w:val="0026580D"/>
    <w:rsid w:val="002659AD"/>
    <w:rsid w:val="00266275"/>
    <w:rsid w:val="00266344"/>
    <w:rsid w:val="002667A0"/>
    <w:rsid w:val="00266995"/>
    <w:rsid w:val="002671ED"/>
    <w:rsid w:val="0026729C"/>
    <w:rsid w:val="00267608"/>
    <w:rsid w:val="002678BE"/>
    <w:rsid w:val="002679B9"/>
    <w:rsid w:val="00267D56"/>
    <w:rsid w:val="00267E54"/>
    <w:rsid w:val="0027020C"/>
    <w:rsid w:val="0027040E"/>
    <w:rsid w:val="00270566"/>
    <w:rsid w:val="00270727"/>
    <w:rsid w:val="00270955"/>
    <w:rsid w:val="00270A85"/>
    <w:rsid w:val="00270D45"/>
    <w:rsid w:val="002710FB"/>
    <w:rsid w:val="00271384"/>
    <w:rsid w:val="0027157F"/>
    <w:rsid w:val="0027169B"/>
    <w:rsid w:val="00271997"/>
    <w:rsid w:val="00271A90"/>
    <w:rsid w:val="00271C3B"/>
    <w:rsid w:val="00271E0C"/>
    <w:rsid w:val="002720E7"/>
    <w:rsid w:val="00272203"/>
    <w:rsid w:val="002725FC"/>
    <w:rsid w:val="00272626"/>
    <w:rsid w:val="00272797"/>
    <w:rsid w:val="00272840"/>
    <w:rsid w:val="00272F93"/>
    <w:rsid w:val="002731DB"/>
    <w:rsid w:val="002739D6"/>
    <w:rsid w:val="00273A2F"/>
    <w:rsid w:val="00273B41"/>
    <w:rsid w:val="0027405C"/>
    <w:rsid w:val="0027409C"/>
    <w:rsid w:val="00274255"/>
    <w:rsid w:val="00274886"/>
    <w:rsid w:val="00274AF9"/>
    <w:rsid w:val="00274BA1"/>
    <w:rsid w:val="00274BB7"/>
    <w:rsid w:val="00274C84"/>
    <w:rsid w:val="00274E30"/>
    <w:rsid w:val="00274E81"/>
    <w:rsid w:val="00274F04"/>
    <w:rsid w:val="0027510F"/>
    <w:rsid w:val="002761EA"/>
    <w:rsid w:val="0027624A"/>
    <w:rsid w:val="00276387"/>
    <w:rsid w:val="00276772"/>
    <w:rsid w:val="002767D2"/>
    <w:rsid w:val="0027741A"/>
    <w:rsid w:val="00277528"/>
    <w:rsid w:val="002777EF"/>
    <w:rsid w:val="00277864"/>
    <w:rsid w:val="00277872"/>
    <w:rsid w:val="00277E37"/>
    <w:rsid w:val="002805AD"/>
    <w:rsid w:val="00280849"/>
    <w:rsid w:val="002808F3"/>
    <w:rsid w:val="002810B5"/>
    <w:rsid w:val="002813D0"/>
    <w:rsid w:val="002821D2"/>
    <w:rsid w:val="002821EC"/>
    <w:rsid w:val="00282398"/>
    <w:rsid w:val="00282836"/>
    <w:rsid w:val="00282853"/>
    <w:rsid w:val="002829F4"/>
    <w:rsid w:val="00282E3B"/>
    <w:rsid w:val="0028313B"/>
    <w:rsid w:val="002833DB"/>
    <w:rsid w:val="0028353B"/>
    <w:rsid w:val="0028377E"/>
    <w:rsid w:val="00283D36"/>
    <w:rsid w:val="002841D4"/>
    <w:rsid w:val="002844E3"/>
    <w:rsid w:val="00284790"/>
    <w:rsid w:val="002847C3"/>
    <w:rsid w:val="002847DC"/>
    <w:rsid w:val="00284904"/>
    <w:rsid w:val="00284986"/>
    <w:rsid w:val="00284C02"/>
    <w:rsid w:val="00284E45"/>
    <w:rsid w:val="0028523B"/>
    <w:rsid w:val="002854B9"/>
    <w:rsid w:val="002857DC"/>
    <w:rsid w:val="00285CAA"/>
    <w:rsid w:val="00285EA6"/>
    <w:rsid w:val="00285EE9"/>
    <w:rsid w:val="00285FEF"/>
    <w:rsid w:val="002860A7"/>
    <w:rsid w:val="00286229"/>
    <w:rsid w:val="0028644A"/>
    <w:rsid w:val="00286777"/>
    <w:rsid w:val="0028689F"/>
    <w:rsid w:val="00286A04"/>
    <w:rsid w:val="00286A4B"/>
    <w:rsid w:val="002871E1"/>
    <w:rsid w:val="00287905"/>
    <w:rsid w:val="00287DFF"/>
    <w:rsid w:val="002904C4"/>
    <w:rsid w:val="002904C7"/>
    <w:rsid w:val="002906B8"/>
    <w:rsid w:val="002907F7"/>
    <w:rsid w:val="00290DEB"/>
    <w:rsid w:val="00290FB4"/>
    <w:rsid w:val="002910F9"/>
    <w:rsid w:val="0029146B"/>
    <w:rsid w:val="002915D8"/>
    <w:rsid w:val="00291755"/>
    <w:rsid w:val="00291D14"/>
    <w:rsid w:val="002923EA"/>
    <w:rsid w:val="002927DC"/>
    <w:rsid w:val="00292AA5"/>
    <w:rsid w:val="00293495"/>
    <w:rsid w:val="0029395D"/>
    <w:rsid w:val="0029396A"/>
    <w:rsid w:val="00293E61"/>
    <w:rsid w:val="0029400E"/>
    <w:rsid w:val="0029406C"/>
    <w:rsid w:val="002942FB"/>
    <w:rsid w:val="002943C9"/>
    <w:rsid w:val="002946E4"/>
    <w:rsid w:val="00294929"/>
    <w:rsid w:val="00294B55"/>
    <w:rsid w:val="00295900"/>
    <w:rsid w:val="00295AC6"/>
    <w:rsid w:val="00295B77"/>
    <w:rsid w:val="00295DA5"/>
    <w:rsid w:val="00295E14"/>
    <w:rsid w:val="00296180"/>
    <w:rsid w:val="002961D1"/>
    <w:rsid w:val="0029652D"/>
    <w:rsid w:val="0029662D"/>
    <w:rsid w:val="002968AD"/>
    <w:rsid w:val="00296EC7"/>
    <w:rsid w:val="00296F77"/>
    <w:rsid w:val="00296F8F"/>
    <w:rsid w:val="0029707B"/>
    <w:rsid w:val="00297608"/>
    <w:rsid w:val="00297B2B"/>
    <w:rsid w:val="00297CA7"/>
    <w:rsid w:val="002A03E6"/>
    <w:rsid w:val="002A0635"/>
    <w:rsid w:val="002A0B52"/>
    <w:rsid w:val="002A0E67"/>
    <w:rsid w:val="002A0F95"/>
    <w:rsid w:val="002A1187"/>
    <w:rsid w:val="002A1288"/>
    <w:rsid w:val="002A1358"/>
    <w:rsid w:val="002A1629"/>
    <w:rsid w:val="002A16AA"/>
    <w:rsid w:val="002A1C41"/>
    <w:rsid w:val="002A27A8"/>
    <w:rsid w:val="002A293C"/>
    <w:rsid w:val="002A2A07"/>
    <w:rsid w:val="002A2E77"/>
    <w:rsid w:val="002A2FB6"/>
    <w:rsid w:val="002A315D"/>
    <w:rsid w:val="002A31CB"/>
    <w:rsid w:val="002A34AF"/>
    <w:rsid w:val="002A3FC5"/>
    <w:rsid w:val="002A40E6"/>
    <w:rsid w:val="002A4234"/>
    <w:rsid w:val="002A431F"/>
    <w:rsid w:val="002A44BD"/>
    <w:rsid w:val="002A4B3C"/>
    <w:rsid w:val="002A4F72"/>
    <w:rsid w:val="002A4FAB"/>
    <w:rsid w:val="002A502F"/>
    <w:rsid w:val="002A50D0"/>
    <w:rsid w:val="002A51CE"/>
    <w:rsid w:val="002A525F"/>
    <w:rsid w:val="002A57B8"/>
    <w:rsid w:val="002A586F"/>
    <w:rsid w:val="002A5BBB"/>
    <w:rsid w:val="002A63BC"/>
    <w:rsid w:val="002A6872"/>
    <w:rsid w:val="002A6ED2"/>
    <w:rsid w:val="002A7210"/>
    <w:rsid w:val="002A7889"/>
    <w:rsid w:val="002A7FCA"/>
    <w:rsid w:val="002B015B"/>
    <w:rsid w:val="002B0471"/>
    <w:rsid w:val="002B0B22"/>
    <w:rsid w:val="002B0E8E"/>
    <w:rsid w:val="002B0EA6"/>
    <w:rsid w:val="002B1055"/>
    <w:rsid w:val="002B1059"/>
    <w:rsid w:val="002B1298"/>
    <w:rsid w:val="002B129B"/>
    <w:rsid w:val="002B17F0"/>
    <w:rsid w:val="002B1A9B"/>
    <w:rsid w:val="002B1C44"/>
    <w:rsid w:val="002B1CE2"/>
    <w:rsid w:val="002B1EB3"/>
    <w:rsid w:val="002B27B4"/>
    <w:rsid w:val="002B299E"/>
    <w:rsid w:val="002B2A31"/>
    <w:rsid w:val="002B2D49"/>
    <w:rsid w:val="002B2F8A"/>
    <w:rsid w:val="002B3920"/>
    <w:rsid w:val="002B39C6"/>
    <w:rsid w:val="002B3C99"/>
    <w:rsid w:val="002B3D6E"/>
    <w:rsid w:val="002B3D74"/>
    <w:rsid w:val="002B3FAA"/>
    <w:rsid w:val="002B40B7"/>
    <w:rsid w:val="002B4AF6"/>
    <w:rsid w:val="002B4B14"/>
    <w:rsid w:val="002B4B1B"/>
    <w:rsid w:val="002B4D20"/>
    <w:rsid w:val="002B527E"/>
    <w:rsid w:val="002B5378"/>
    <w:rsid w:val="002B54F1"/>
    <w:rsid w:val="002B5B6A"/>
    <w:rsid w:val="002B5C82"/>
    <w:rsid w:val="002B6410"/>
    <w:rsid w:val="002B644A"/>
    <w:rsid w:val="002B65E9"/>
    <w:rsid w:val="002B6A78"/>
    <w:rsid w:val="002B6CC8"/>
    <w:rsid w:val="002B6EA9"/>
    <w:rsid w:val="002B7333"/>
    <w:rsid w:val="002B7335"/>
    <w:rsid w:val="002C00F5"/>
    <w:rsid w:val="002C037D"/>
    <w:rsid w:val="002C07F1"/>
    <w:rsid w:val="002C0AA1"/>
    <w:rsid w:val="002C0B87"/>
    <w:rsid w:val="002C0CE7"/>
    <w:rsid w:val="002C0EFF"/>
    <w:rsid w:val="002C1A46"/>
    <w:rsid w:val="002C1A53"/>
    <w:rsid w:val="002C1FD0"/>
    <w:rsid w:val="002C27F7"/>
    <w:rsid w:val="002C2866"/>
    <w:rsid w:val="002C2BAC"/>
    <w:rsid w:val="002C2F44"/>
    <w:rsid w:val="002C2FCB"/>
    <w:rsid w:val="002C33A0"/>
    <w:rsid w:val="002C370A"/>
    <w:rsid w:val="002C3850"/>
    <w:rsid w:val="002C3860"/>
    <w:rsid w:val="002C3CA6"/>
    <w:rsid w:val="002C3E02"/>
    <w:rsid w:val="002C40FE"/>
    <w:rsid w:val="002C4C85"/>
    <w:rsid w:val="002C4EF5"/>
    <w:rsid w:val="002C5356"/>
    <w:rsid w:val="002C5845"/>
    <w:rsid w:val="002C59F7"/>
    <w:rsid w:val="002C5C24"/>
    <w:rsid w:val="002C635D"/>
    <w:rsid w:val="002C6AC5"/>
    <w:rsid w:val="002C6F02"/>
    <w:rsid w:val="002C743F"/>
    <w:rsid w:val="002C75AB"/>
    <w:rsid w:val="002C75BE"/>
    <w:rsid w:val="002C7A02"/>
    <w:rsid w:val="002C7CCF"/>
    <w:rsid w:val="002C7D30"/>
    <w:rsid w:val="002C7FE6"/>
    <w:rsid w:val="002D01EF"/>
    <w:rsid w:val="002D0452"/>
    <w:rsid w:val="002D083E"/>
    <w:rsid w:val="002D0887"/>
    <w:rsid w:val="002D098A"/>
    <w:rsid w:val="002D0A33"/>
    <w:rsid w:val="002D0AF9"/>
    <w:rsid w:val="002D0F80"/>
    <w:rsid w:val="002D1240"/>
    <w:rsid w:val="002D1249"/>
    <w:rsid w:val="002D12DE"/>
    <w:rsid w:val="002D1CD5"/>
    <w:rsid w:val="002D201B"/>
    <w:rsid w:val="002D20A6"/>
    <w:rsid w:val="002D276E"/>
    <w:rsid w:val="002D2B0F"/>
    <w:rsid w:val="002D2B67"/>
    <w:rsid w:val="002D2C5E"/>
    <w:rsid w:val="002D2FA2"/>
    <w:rsid w:val="002D3B1B"/>
    <w:rsid w:val="002D437D"/>
    <w:rsid w:val="002D4BD5"/>
    <w:rsid w:val="002D4E3D"/>
    <w:rsid w:val="002D4EBE"/>
    <w:rsid w:val="002D52AF"/>
    <w:rsid w:val="002D53BB"/>
    <w:rsid w:val="002D5432"/>
    <w:rsid w:val="002D570D"/>
    <w:rsid w:val="002D6770"/>
    <w:rsid w:val="002D696F"/>
    <w:rsid w:val="002D6A1C"/>
    <w:rsid w:val="002D6CB8"/>
    <w:rsid w:val="002D6D44"/>
    <w:rsid w:val="002D7206"/>
    <w:rsid w:val="002D7328"/>
    <w:rsid w:val="002D734D"/>
    <w:rsid w:val="002D7354"/>
    <w:rsid w:val="002D73F5"/>
    <w:rsid w:val="002D7415"/>
    <w:rsid w:val="002D793F"/>
    <w:rsid w:val="002D799C"/>
    <w:rsid w:val="002D7AA7"/>
    <w:rsid w:val="002D7B3F"/>
    <w:rsid w:val="002D7BC5"/>
    <w:rsid w:val="002D7E06"/>
    <w:rsid w:val="002D7E35"/>
    <w:rsid w:val="002E08BB"/>
    <w:rsid w:val="002E0A8A"/>
    <w:rsid w:val="002E0C29"/>
    <w:rsid w:val="002E1EEA"/>
    <w:rsid w:val="002E280A"/>
    <w:rsid w:val="002E2AFE"/>
    <w:rsid w:val="002E2E52"/>
    <w:rsid w:val="002E30D0"/>
    <w:rsid w:val="002E3195"/>
    <w:rsid w:val="002E36B9"/>
    <w:rsid w:val="002E3754"/>
    <w:rsid w:val="002E389C"/>
    <w:rsid w:val="002E3938"/>
    <w:rsid w:val="002E3E52"/>
    <w:rsid w:val="002E4A0C"/>
    <w:rsid w:val="002E4E84"/>
    <w:rsid w:val="002E4F7C"/>
    <w:rsid w:val="002E5054"/>
    <w:rsid w:val="002E54E4"/>
    <w:rsid w:val="002E54EC"/>
    <w:rsid w:val="002E5744"/>
    <w:rsid w:val="002E600B"/>
    <w:rsid w:val="002E61A4"/>
    <w:rsid w:val="002E62B1"/>
    <w:rsid w:val="002E63AF"/>
    <w:rsid w:val="002E658A"/>
    <w:rsid w:val="002E67CC"/>
    <w:rsid w:val="002E6BC0"/>
    <w:rsid w:val="002E6FD3"/>
    <w:rsid w:val="002E75E9"/>
    <w:rsid w:val="002E7813"/>
    <w:rsid w:val="002E795D"/>
    <w:rsid w:val="002F0478"/>
    <w:rsid w:val="002F05F0"/>
    <w:rsid w:val="002F06B8"/>
    <w:rsid w:val="002F0896"/>
    <w:rsid w:val="002F08A2"/>
    <w:rsid w:val="002F08F8"/>
    <w:rsid w:val="002F0D0B"/>
    <w:rsid w:val="002F110C"/>
    <w:rsid w:val="002F1433"/>
    <w:rsid w:val="002F1A66"/>
    <w:rsid w:val="002F1C9B"/>
    <w:rsid w:val="002F1FA5"/>
    <w:rsid w:val="002F2596"/>
    <w:rsid w:val="002F298D"/>
    <w:rsid w:val="002F2AF0"/>
    <w:rsid w:val="002F2FE6"/>
    <w:rsid w:val="002F30F1"/>
    <w:rsid w:val="002F3909"/>
    <w:rsid w:val="002F39D7"/>
    <w:rsid w:val="002F3D34"/>
    <w:rsid w:val="002F3F9F"/>
    <w:rsid w:val="002F4372"/>
    <w:rsid w:val="002F440B"/>
    <w:rsid w:val="002F467E"/>
    <w:rsid w:val="002F47B6"/>
    <w:rsid w:val="002F4ABE"/>
    <w:rsid w:val="002F4B92"/>
    <w:rsid w:val="002F4FED"/>
    <w:rsid w:val="002F500C"/>
    <w:rsid w:val="002F5188"/>
    <w:rsid w:val="002F5469"/>
    <w:rsid w:val="002F55A9"/>
    <w:rsid w:val="002F5653"/>
    <w:rsid w:val="002F5B5B"/>
    <w:rsid w:val="002F6047"/>
    <w:rsid w:val="002F6BC4"/>
    <w:rsid w:val="002F6C6C"/>
    <w:rsid w:val="002F6D61"/>
    <w:rsid w:val="002F6F84"/>
    <w:rsid w:val="002F7346"/>
    <w:rsid w:val="002F7362"/>
    <w:rsid w:val="002F73AF"/>
    <w:rsid w:val="002F79F3"/>
    <w:rsid w:val="002F7B03"/>
    <w:rsid w:val="002F7EAA"/>
    <w:rsid w:val="002F7F41"/>
    <w:rsid w:val="00300DFC"/>
    <w:rsid w:val="00300E77"/>
    <w:rsid w:val="00301735"/>
    <w:rsid w:val="003019B5"/>
    <w:rsid w:val="003019C3"/>
    <w:rsid w:val="003019F6"/>
    <w:rsid w:val="00301A73"/>
    <w:rsid w:val="00301AA9"/>
    <w:rsid w:val="00301BA6"/>
    <w:rsid w:val="00301BBF"/>
    <w:rsid w:val="00301D82"/>
    <w:rsid w:val="00302004"/>
    <w:rsid w:val="003022C0"/>
    <w:rsid w:val="00302723"/>
    <w:rsid w:val="0030277A"/>
    <w:rsid w:val="00302854"/>
    <w:rsid w:val="00302A6B"/>
    <w:rsid w:val="00302AC0"/>
    <w:rsid w:val="00302C79"/>
    <w:rsid w:val="00302EC6"/>
    <w:rsid w:val="003031B2"/>
    <w:rsid w:val="00303476"/>
    <w:rsid w:val="00303945"/>
    <w:rsid w:val="00303A99"/>
    <w:rsid w:val="00303E19"/>
    <w:rsid w:val="00303E9D"/>
    <w:rsid w:val="0030483F"/>
    <w:rsid w:val="00304992"/>
    <w:rsid w:val="00304CD3"/>
    <w:rsid w:val="003050D0"/>
    <w:rsid w:val="003053F9"/>
    <w:rsid w:val="0030548C"/>
    <w:rsid w:val="003058A1"/>
    <w:rsid w:val="00306175"/>
    <w:rsid w:val="00306E07"/>
    <w:rsid w:val="00307099"/>
    <w:rsid w:val="003072FA"/>
    <w:rsid w:val="00307A41"/>
    <w:rsid w:val="00307C8F"/>
    <w:rsid w:val="00307FBF"/>
    <w:rsid w:val="0031012F"/>
    <w:rsid w:val="003106D2"/>
    <w:rsid w:val="003109A7"/>
    <w:rsid w:val="00311035"/>
    <w:rsid w:val="003110FD"/>
    <w:rsid w:val="003113DA"/>
    <w:rsid w:val="00311403"/>
    <w:rsid w:val="003114B1"/>
    <w:rsid w:val="00311A24"/>
    <w:rsid w:val="0031223A"/>
    <w:rsid w:val="003125D4"/>
    <w:rsid w:val="003127F5"/>
    <w:rsid w:val="00312A34"/>
    <w:rsid w:val="00312BD9"/>
    <w:rsid w:val="0031311A"/>
    <w:rsid w:val="003134A1"/>
    <w:rsid w:val="003134A3"/>
    <w:rsid w:val="00313878"/>
    <w:rsid w:val="00314027"/>
    <w:rsid w:val="003141D9"/>
    <w:rsid w:val="0031429E"/>
    <w:rsid w:val="00314722"/>
    <w:rsid w:val="0031499B"/>
    <w:rsid w:val="00314AB7"/>
    <w:rsid w:val="003157F2"/>
    <w:rsid w:val="00315925"/>
    <w:rsid w:val="00315A0D"/>
    <w:rsid w:val="00315A96"/>
    <w:rsid w:val="003160C0"/>
    <w:rsid w:val="00316254"/>
    <w:rsid w:val="0031628A"/>
    <w:rsid w:val="003168F5"/>
    <w:rsid w:val="00316C48"/>
    <w:rsid w:val="00316C50"/>
    <w:rsid w:val="00316F03"/>
    <w:rsid w:val="00317127"/>
    <w:rsid w:val="003171C0"/>
    <w:rsid w:val="003176E8"/>
    <w:rsid w:val="0031774A"/>
    <w:rsid w:val="00317A7C"/>
    <w:rsid w:val="00317DC8"/>
    <w:rsid w:val="00320110"/>
    <w:rsid w:val="003202A9"/>
    <w:rsid w:val="00320385"/>
    <w:rsid w:val="0032048F"/>
    <w:rsid w:val="00320825"/>
    <w:rsid w:val="00320CF5"/>
    <w:rsid w:val="00320EB5"/>
    <w:rsid w:val="00321219"/>
    <w:rsid w:val="003214EA"/>
    <w:rsid w:val="00321740"/>
    <w:rsid w:val="003218F4"/>
    <w:rsid w:val="00321EEF"/>
    <w:rsid w:val="00322040"/>
    <w:rsid w:val="00322107"/>
    <w:rsid w:val="003222D1"/>
    <w:rsid w:val="003223DD"/>
    <w:rsid w:val="0032252C"/>
    <w:rsid w:val="00322DF4"/>
    <w:rsid w:val="0032315E"/>
    <w:rsid w:val="00323250"/>
    <w:rsid w:val="0032335E"/>
    <w:rsid w:val="003234DD"/>
    <w:rsid w:val="0032353A"/>
    <w:rsid w:val="00323547"/>
    <w:rsid w:val="00323685"/>
    <w:rsid w:val="0032373B"/>
    <w:rsid w:val="003237F4"/>
    <w:rsid w:val="00323801"/>
    <w:rsid w:val="00323B2A"/>
    <w:rsid w:val="00323C5A"/>
    <w:rsid w:val="00323D6B"/>
    <w:rsid w:val="00323D78"/>
    <w:rsid w:val="00323EB0"/>
    <w:rsid w:val="003240B1"/>
    <w:rsid w:val="0032423F"/>
    <w:rsid w:val="00324390"/>
    <w:rsid w:val="0032463F"/>
    <w:rsid w:val="0032490F"/>
    <w:rsid w:val="0032511F"/>
    <w:rsid w:val="00325172"/>
    <w:rsid w:val="003254DB"/>
    <w:rsid w:val="00325994"/>
    <w:rsid w:val="00325B31"/>
    <w:rsid w:val="003262ED"/>
    <w:rsid w:val="0032646D"/>
    <w:rsid w:val="00326606"/>
    <w:rsid w:val="00326C62"/>
    <w:rsid w:val="00326DC0"/>
    <w:rsid w:val="00326DD6"/>
    <w:rsid w:val="00326EB1"/>
    <w:rsid w:val="00327110"/>
    <w:rsid w:val="00327156"/>
    <w:rsid w:val="00327436"/>
    <w:rsid w:val="00327868"/>
    <w:rsid w:val="00327C3C"/>
    <w:rsid w:val="00330561"/>
    <w:rsid w:val="0033057A"/>
    <w:rsid w:val="00330912"/>
    <w:rsid w:val="00330962"/>
    <w:rsid w:val="00330BEF"/>
    <w:rsid w:val="00330D20"/>
    <w:rsid w:val="00331312"/>
    <w:rsid w:val="0033136E"/>
    <w:rsid w:val="003315C3"/>
    <w:rsid w:val="003316BD"/>
    <w:rsid w:val="00331859"/>
    <w:rsid w:val="00331B49"/>
    <w:rsid w:val="00331FB6"/>
    <w:rsid w:val="0033277F"/>
    <w:rsid w:val="003327B6"/>
    <w:rsid w:val="00332908"/>
    <w:rsid w:val="00332BFA"/>
    <w:rsid w:val="00332D4D"/>
    <w:rsid w:val="00332DD8"/>
    <w:rsid w:val="0033346E"/>
    <w:rsid w:val="00333845"/>
    <w:rsid w:val="00333EBE"/>
    <w:rsid w:val="00334230"/>
    <w:rsid w:val="0033435A"/>
    <w:rsid w:val="00334416"/>
    <w:rsid w:val="0033477F"/>
    <w:rsid w:val="0033483B"/>
    <w:rsid w:val="00334FD1"/>
    <w:rsid w:val="00335A45"/>
    <w:rsid w:val="00335B44"/>
    <w:rsid w:val="00335CAF"/>
    <w:rsid w:val="00335D0E"/>
    <w:rsid w:val="00335FBF"/>
    <w:rsid w:val="003364FC"/>
    <w:rsid w:val="00336549"/>
    <w:rsid w:val="003369D9"/>
    <w:rsid w:val="00336E05"/>
    <w:rsid w:val="003373AB"/>
    <w:rsid w:val="003373DE"/>
    <w:rsid w:val="00337F2C"/>
    <w:rsid w:val="00337FB6"/>
    <w:rsid w:val="00337FD8"/>
    <w:rsid w:val="00340205"/>
    <w:rsid w:val="00340C6F"/>
    <w:rsid w:val="00340FB8"/>
    <w:rsid w:val="00341074"/>
    <w:rsid w:val="00341417"/>
    <w:rsid w:val="00341470"/>
    <w:rsid w:val="003416CD"/>
    <w:rsid w:val="0034170A"/>
    <w:rsid w:val="00341C40"/>
    <w:rsid w:val="00341C77"/>
    <w:rsid w:val="00341CBA"/>
    <w:rsid w:val="00342401"/>
    <w:rsid w:val="00342605"/>
    <w:rsid w:val="00342C13"/>
    <w:rsid w:val="00342F13"/>
    <w:rsid w:val="00343042"/>
    <w:rsid w:val="0034357F"/>
    <w:rsid w:val="00343B97"/>
    <w:rsid w:val="00343F0B"/>
    <w:rsid w:val="00345027"/>
    <w:rsid w:val="003452F4"/>
    <w:rsid w:val="00345569"/>
    <w:rsid w:val="00345BEA"/>
    <w:rsid w:val="00345D36"/>
    <w:rsid w:val="00345DB0"/>
    <w:rsid w:val="0034656E"/>
    <w:rsid w:val="00346F01"/>
    <w:rsid w:val="00347231"/>
    <w:rsid w:val="003472D9"/>
    <w:rsid w:val="00347C98"/>
    <w:rsid w:val="00347F6E"/>
    <w:rsid w:val="00350B07"/>
    <w:rsid w:val="00350BBE"/>
    <w:rsid w:val="00351615"/>
    <w:rsid w:val="00351689"/>
    <w:rsid w:val="00351EC0"/>
    <w:rsid w:val="00351F70"/>
    <w:rsid w:val="00352101"/>
    <w:rsid w:val="00352287"/>
    <w:rsid w:val="0035235A"/>
    <w:rsid w:val="0035235B"/>
    <w:rsid w:val="003523A1"/>
    <w:rsid w:val="00352545"/>
    <w:rsid w:val="00352731"/>
    <w:rsid w:val="003527DB"/>
    <w:rsid w:val="003529A0"/>
    <w:rsid w:val="00353180"/>
    <w:rsid w:val="00353437"/>
    <w:rsid w:val="00353F9F"/>
    <w:rsid w:val="00354A60"/>
    <w:rsid w:val="00354C0B"/>
    <w:rsid w:val="00354DFF"/>
    <w:rsid w:val="00354E91"/>
    <w:rsid w:val="003550F1"/>
    <w:rsid w:val="0035511C"/>
    <w:rsid w:val="003552BB"/>
    <w:rsid w:val="0035530C"/>
    <w:rsid w:val="0035531F"/>
    <w:rsid w:val="003555C2"/>
    <w:rsid w:val="00355A87"/>
    <w:rsid w:val="00355B3E"/>
    <w:rsid w:val="00355F80"/>
    <w:rsid w:val="00356019"/>
    <w:rsid w:val="0035690A"/>
    <w:rsid w:val="00356AE1"/>
    <w:rsid w:val="00356C99"/>
    <w:rsid w:val="003571E9"/>
    <w:rsid w:val="0035751D"/>
    <w:rsid w:val="0035787A"/>
    <w:rsid w:val="00357C6C"/>
    <w:rsid w:val="00357FF9"/>
    <w:rsid w:val="00360324"/>
    <w:rsid w:val="003608EC"/>
    <w:rsid w:val="00360C72"/>
    <w:rsid w:val="00361174"/>
    <w:rsid w:val="003611F4"/>
    <w:rsid w:val="0036148B"/>
    <w:rsid w:val="003615CC"/>
    <w:rsid w:val="00362032"/>
    <w:rsid w:val="00362208"/>
    <w:rsid w:val="003623E7"/>
    <w:rsid w:val="00362662"/>
    <w:rsid w:val="00362702"/>
    <w:rsid w:val="003627AA"/>
    <w:rsid w:val="0036284F"/>
    <w:rsid w:val="00362B3D"/>
    <w:rsid w:val="00362C1F"/>
    <w:rsid w:val="00362F23"/>
    <w:rsid w:val="003634E4"/>
    <w:rsid w:val="00363851"/>
    <w:rsid w:val="003639B5"/>
    <w:rsid w:val="00363C08"/>
    <w:rsid w:val="00363D67"/>
    <w:rsid w:val="00363E08"/>
    <w:rsid w:val="00364133"/>
    <w:rsid w:val="0036413D"/>
    <w:rsid w:val="00364388"/>
    <w:rsid w:val="00364B2B"/>
    <w:rsid w:val="00364E3E"/>
    <w:rsid w:val="00364E77"/>
    <w:rsid w:val="00365228"/>
    <w:rsid w:val="003657AC"/>
    <w:rsid w:val="00365CE7"/>
    <w:rsid w:val="003667E7"/>
    <w:rsid w:val="00366800"/>
    <w:rsid w:val="0036689C"/>
    <w:rsid w:val="00366BFF"/>
    <w:rsid w:val="003670B8"/>
    <w:rsid w:val="0036731A"/>
    <w:rsid w:val="0036731D"/>
    <w:rsid w:val="0036793D"/>
    <w:rsid w:val="00367956"/>
    <w:rsid w:val="00367AE0"/>
    <w:rsid w:val="00367B7D"/>
    <w:rsid w:val="00367E6C"/>
    <w:rsid w:val="00367F7E"/>
    <w:rsid w:val="00370236"/>
    <w:rsid w:val="003705B5"/>
    <w:rsid w:val="00370A2A"/>
    <w:rsid w:val="00370A7E"/>
    <w:rsid w:val="00370A8C"/>
    <w:rsid w:val="0037162A"/>
    <w:rsid w:val="00371A2C"/>
    <w:rsid w:val="00371D18"/>
    <w:rsid w:val="0037228A"/>
    <w:rsid w:val="00372609"/>
    <w:rsid w:val="003728B3"/>
    <w:rsid w:val="00372B73"/>
    <w:rsid w:val="00372D1C"/>
    <w:rsid w:val="00372D90"/>
    <w:rsid w:val="0037301A"/>
    <w:rsid w:val="0037329F"/>
    <w:rsid w:val="0037347A"/>
    <w:rsid w:val="00373495"/>
    <w:rsid w:val="0037359B"/>
    <w:rsid w:val="00373626"/>
    <w:rsid w:val="00373A42"/>
    <w:rsid w:val="00373B19"/>
    <w:rsid w:val="00373C0A"/>
    <w:rsid w:val="00373FFE"/>
    <w:rsid w:val="00374B6F"/>
    <w:rsid w:val="00374E19"/>
    <w:rsid w:val="00374F86"/>
    <w:rsid w:val="003750AB"/>
    <w:rsid w:val="00375696"/>
    <w:rsid w:val="0037582D"/>
    <w:rsid w:val="0037584B"/>
    <w:rsid w:val="003759FA"/>
    <w:rsid w:val="00375B49"/>
    <w:rsid w:val="003761E1"/>
    <w:rsid w:val="003763A2"/>
    <w:rsid w:val="00376D61"/>
    <w:rsid w:val="00376FBE"/>
    <w:rsid w:val="00376FDA"/>
    <w:rsid w:val="00377098"/>
    <w:rsid w:val="003773AC"/>
    <w:rsid w:val="0037797D"/>
    <w:rsid w:val="00380071"/>
    <w:rsid w:val="00380210"/>
    <w:rsid w:val="0038048A"/>
    <w:rsid w:val="00380885"/>
    <w:rsid w:val="00380A79"/>
    <w:rsid w:val="00380AA3"/>
    <w:rsid w:val="00380BD0"/>
    <w:rsid w:val="00380FF7"/>
    <w:rsid w:val="00381047"/>
    <w:rsid w:val="00381136"/>
    <w:rsid w:val="003816FB"/>
    <w:rsid w:val="003817EF"/>
    <w:rsid w:val="00381FF0"/>
    <w:rsid w:val="0038203B"/>
    <w:rsid w:val="00382085"/>
    <w:rsid w:val="00383030"/>
    <w:rsid w:val="0038313E"/>
    <w:rsid w:val="0038328C"/>
    <w:rsid w:val="00383374"/>
    <w:rsid w:val="003833B6"/>
    <w:rsid w:val="00383428"/>
    <w:rsid w:val="003838C6"/>
    <w:rsid w:val="003839BA"/>
    <w:rsid w:val="00384773"/>
    <w:rsid w:val="00384A65"/>
    <w:rsid w:val="00384B14"/>
    <w:rsid w:val="00384B7F"/>
    <w:rsid w:val="00384DE7"/>
    <w:rsid w:val="00385748"/>
    <w:rsid w:val="003867B3"/>
    <w:rsid w:val="003867E9"/>
    <w:rsid w:val="0038698C"/>
    <w:rsid w:val="00386AAD"/>
    <w:rsid w:val="00386AC6"/>
    <w:rsid w:val="00386AE4"/>
    <w:rsid w:val="00387077"/>
    <w:rsid w:val="00387103"/>
    <w:rsid w:val="00387799"/>
    <w:rsid w:val="0038795A"/>
    <w:rsid w:val="00387EFB"/>
    <w:rsid w:val="00387F63"/>
    <w:rsid w:val="00387FFD"/>
    <w:rsid w:val="00390065"/>
    <w:rsid w:val="00390090"/>
    <w:rsid w:val="0039012A"/>
    <w:rsid w:val="00390B00"/>
    <w:rsid w:val="00390B1A"/>
    <w:rsid w:val="00390B86"/>
    <w:rsid w:val="00390DD0"/>
    <w:rsid w:val="00390E92"/>
    <w:rsid w:val="00390FDD"/>
    <w:rsid w:val="0039106C"/>
    <w:rsid w:val="003912E0"/>
    <w:rsid w:val="00391438"/>
    <w:rsid w:val="0039187B"/>
    <w:rsid w:val="00391995"/>
    <w:rsid w:val="00391B32"/>
    <w:rsid w:val="003923A2"/>
    <w:rsid w:val="00392423"/>
    <w:rsid w:val="0039273D"/>
    <w:rsid w:val="003929F8"/>
    <w:rsid w:val="00392DB8"/>
    <w:rsid w:val="00393516"/>
    <w:rsid w:val="0039370C"/>
    <w:rsid w:val="0039373C"/>
    <w:rsid w:val="00393BB9"/>
    <w:rsid w:val="00393F1A"/>
    <w:rsid w:val="003940BB"/>
    <w:rsid w:val="0039431D"/>
    <w:rsid w:val="0039507B"/>
    <w:rsid w:val="00395292"/>
    <w:rsid w:val="00395684"/>
    <w:rsid w:val="003962E3"/>
    <w:rsid w:val="00396706"/>
    <w:rsid w:val="003969BA"/>
    <w:rsid w:val="00396E49"/>
    <w:rsid w:val="00396F95"/>
    <w:rsid w:val="003972BE"/>
    <w:rsid w:val="0039731D"/>
    <w:rsid w:val="0039765A"/>
    <w:rsid w:val="00397C50"/>
    <w:rsid w:val="003A0B0E"/>
    <w:rsid w:val="003A0D41"/>
    <w:rsid w:val="003A0DA2"/>
    <w:rsid w:val="003A13BE"/>
    <w:rsid w:val="003A13FA"/>
    <w:rsid w:val="003A14AC"/>
    <w:rsid w:val="003A153F"/>
    <w:rsid w:val="003A17CC"/>
    <w:rsid w:val="003A17FE"/>
    <w:rsid w:val="003A18A3"/>
    <w:rsid w:val="003A18CE"/>
    <w:rsid w:val="003A1A3C"/>
    <w:rsid w:val="003A1EF7"/>
    <w:rsid w:val="003A20A9"/>
    <w:rsid w:val="003A2106"/>
    <w:rsid w:val="003A2208"/>
    <w:rsid w:val="003A24FD"/>
    <w:rsid w:val="003A25B9"/>
    <w:rsid w:val="003A2A6D"/>
    <w:rsid w:val="003A2B41"/>
    <w:rsid w:val="003A2DF9"/>
    <w:rsid w:val="003A2F5A"/>
    <w:rsid w:val="003A3009"/>
    <w:rsid w:val="003A3027"/>
    <w:rsid w:val="003A330F"/>
    <w:rsid w:val="003A375B"/>
    <w:rsid w:val="003A3936"/>
    <w:rsid w:val="003A3B57"/>
    <w:rsid w:val="003A3B9C"/>
    <w:rsid w:val="003A3CF5"/>
    <w:rsid w:val="003A45DF"/>
    <w:rsid w:val="003A4860"/>
    <w:rsid w:val="003A49C9"/>
    <w:rsid w:val="003A4C31"/>
    <w:rsid w:val="003A4FFF"/>
    <w:rsid w:val="003A50AF"/>
    <w:rsid w:val="003A5606"/>
    <w:rsid w:val="003A56F7"/>
    <w:rsid w:val="003A5B0A"/>
    <w:rsid w:val="003A5B29"/>
    <w:rsid w:val="003A6043"/>
    <w:rsid w:val="003A63E8"/>
    <w:rsid w:val="003A6A30"/>
    <w:rsid w:val="003A6A82"/>
    <w:rsid w:val="003A6CDC"/>
    <w:rsid w:val="003A6F1B"/>
    <w:rsid w:val="003A6F44"/>
    <w:rsid w:val="003A6FB5"/>
    <w:rsid w:val="003A707D"/>
    <w:rsid w:val="003A78D1"/>
    <w:rsid w:val="003B01B5"/>
    <w:rsid w:val="003B0457"/>
    <w:rsid w:val="003B04EE"/>
    <w:rsid w:val="003B0557"/>
    <w:rsid w:val="003B0830"/>
    <w:rsid w:val="003B093D"/>
    <w:rsid w:val="003B0BCF"/>
    <w:rsid w:val="003B0D65"/>
    <w:rsid w:val="003B14A0"/>
    <w:rsid w:val="003B189E"/>
    <w:rsid w:val="003B1B33"/>
    <w:rsid w:val="003B1D74"/>
    <w:rsid w:val="003B2052"/>
    <w:rsid w:val="003B206D"/>
    <w:rsid w:val="003B22B8"/>
    <w:rsid w:val="003B25D7"/>
    <w:rsid w:val="003B2627"/>
    <w:rsid w:val="003B273D"/>
    <w:rsid w:val="003B2926"/>
    <w:rsid w:val="003B317D"/>
    <w:rsid w:val="003B325B"/>
    <w:rsid w:val="003B3A18"/>
    <w:rsid w:val="003B3AB0"/>
    <w:rsid w:val="003B43F1"/>
    <w:rsid w:val="003B442C"/>
    <w:rsid w:val="003B4535"/>
    <w:rsid w:val="003B4876"/>
    <w:rsid w:val="003B5209"/>
    <w:rsid w:val="003B525C"/>
    <w:rsid w:val="003B52FC"/>
    <w:rsid w:val="003B5850"/>
    <w:rsid w:val="003B594E"/>
    <w:rsid w:val="003B5B81"/>
    <w:rsid w:val="003B5B8C"/>
    <w:rsid w:val="003B6292"/>
    <w:rsid w:val="003B677D"/>
    <w:rsid w:val="003B697E"/>
    <w:rsid w:val="003B6AA6"/>
    <w:rsid w:val="003B6BE2"/>
    <w:rsid w:val="003B735A"/>
    <w:rsid w:val="003B7AF7"/>
    <w:rsid w:val="003B7FEA"/>
    <w:rsid w:val="003C0158"/>
    <w:rsid w:val="003C0B2A"/>
    <w:rsid w:val="003C11D3"/>
    <w:rsid w:val="003C127C"/>
    <w:rsid w:val="003C15E5"/>
    <w:rsid w:val="003C1BF6"/>
    <w:rsid w:val="003C2382"/>
    <w:rsid w:val="003C2440"/>
    <w:rsid w:val="003C24A3"/>
    <w:rsid w:val="003C26DD"/>
    <w:rsid w:val="003C2789"/>
    <w:rsid w:val="003C2819"/>
    <w:rsid w:val="003C286B"/>
    <w:rsid w:val="003C33B2"/>
    <w:rsid w:val="003C3551"/>
    <w:rsid w:val="003C3806"/>
    <w:rsid w:val="003C3B12"/>
    <w:rsid w:val="003C3BBC"/>
    <w:rsid w:val="003C3D16"/>
    <w:rsid w:val="003C3E59"/>
    <w:rsid w:val="003C3FBA"/>
    <w:rsid w:val="003C429C"/>
    <w:rsid w:val="003C4306"/>
    <w:rsid w:val="003C45A9"/>
    <w:rsid w:val="003C46B0"/>
    <w:rsid w:val="003C48CF"/>
    <w:rsid w:val="003C5051"/>
    <w:rsid w:val="003C50E4"/>
    <w:rsid w:val="003C5220"/>
    <w:rsid w:val="003C5310"/>
    <w:rsid w:val="003C5C90"/>
    <w:rsid w:val="003C5D46"/>
    <w:rsid w:val="003C5DEE"/>
    <w:rsid w:val="003C64A4"/>
    <w:rsid w:val="003C650D"/>
    <w:rsid w:val="003C680B"/>
    <w:rsid w:val="003C6822"/>
    <w:rsid w:val="003C6B6D"/>
    <w:rsid w:val="003C6C42"/>
    <w:rsid w:val="003C6FDD"/>
    <w:rsid w:val="003C71A9"/>
    <w:rsid w:val="003C737B"/>
    <w:rsid w:val="003C7574"/>
    <w:rsid w:val="003C79F1"/>
    <w:rsid w:val="003D0037"/>
    <w:rsid w:val="003D010D"/>
    <w:rsid w:val="003D01CD"/>
    <w:rsid w:val="003D02FA"/>
    <w:rsid w:val="003D0590"/>
    <w:rsid w:val="003D06A4"/>
    <w:rsid w:val="003D08B6"/>
    <w:rsid w:val="003D0B6B"/>
    <w:rsid w:val="003D0E4C"/>
    <w:rsid w:val="003D12C2"/>
    <w:rsid w:val="003D12EB"/>
    <w:rsid w:val="003D17ED"/>
    <w:rsid w:val="003D1C87"/>
    <w:rsid w:val="003D1FBB"/>
    <w:rsid w:val="003D2177"/>
    <w:rsid w:val="003D224A"/>
    <w:rsid w:val="003D24B9"/>
    <w:rsid w:val="003D2974"/>
    <w:rsid w:val="003D2C26"/>
    <w:rsid w:val="003D303A"/>
    <w:rsid w:val="003D366F"/>
    <w:rsid w:val="003D3A8B"/>
    <w:rsid w:val="003D3B6A"/>
    <w:rsid w:val="003D3C97"/>
    <w:rsid w:val="003D418E"/>
    <w:rsid w:val="003D41EB"/>
    <w:rsid w:val="003D44B7"/>
    <w:rsid w:val="003D4942"/>
    <w:rsid w:val="003D49E3"/>
    <w:rsid w:val="003D50A3"/>
    <w:rsid w:val="003D52C6"/>
    <w:rsid w:val="003D5BF6"/>
    <w:rsid w:val="003D5D44"/>
    <w:rsid w:val="003D615F"/>
    <w:rsid w:val="003D6793"/>
    <w:rsid w:val="003D6882"/>
    <w:rsid w:val="003D6A2E"/>
    <w:rsid w:val="003D6E1D"/>
    <w:rsid w:val="003D70B0"/>
    <w:rsid w:val="003D716A"/>
    <w:rsid w:val="003D77BB"/>
    <w:rsid w:val="003E0924"/>
    <w:rsid w:val="003E0A23"/>
    <w:rsid w:val="003E0D68"/>
    <w:rsid w:val="003E0F42"/>
    <w:rsid w:val="003E1382"/>
    <w:rsid w:val="003E19DA"/>
    <w:rsid w:val="003E1AFC"/>
    <w:rsid w:val="003E20A1"/>
    <w:rsid w:val="003E20E7"/>
    <w:rsid w:val="003E2307"/>
    <w:rsid w:val="003E2581"/>
    <w:rsid w:val="003E262E"/>
    <w:rsid w:val="003E275F"/>
    <w:rsid w:val="003E29C5"/>
    <w:rsid w:val="003E2E2D"/>
    <w:rsid w:val="003E30BB"/>
    <w:rsid w:val="003E3195"/>
    <w:rsid w:val="003E31A7"/>
    <w:rsid w:val="003E3A75"/>
    <w:rsid w:val="003E3B05"/>
    <w:rsid w:val="003E3B90"/>
    <w:rsid w:val="003E3BB6"/>
    <w:rsid w:val="003E3E70"/>
    <w:rsid w:val="003E3F86"/>
    <w:rsid w:val="003E3FDD"/>
    <w:rsid w:val="003E41F6"/>
    <w:rsid w:val="003E44B0"/>
    <w:rsid w:val="003E47CB"/>
    <w:rsid w:val="003E48E7"/>
    <w:rsid w:val="003E4AA8"/>
    <w:rsid w:val="003E4AD4"/>
    <w:rsid w:val="003E4B9B"/>
    <w:rsid w:val="003E53AD"/>
    <w:rsid w:val="003E5519"/>
    <w:rsid w:val="003E55D0"/>
    <w:rsid w:val="003E5B2A"/>
    <w:rsid w:val="003E5B31"/>
    <w:rsid w:val="003E5CB6"/>
    <w:rsid w:val="003E5E1B"/>
    <w:rsid w:val="003E5EA8"/>
    <w:rsid w:val="003E6829"/>
    <w:rsid w:val="003E6E01"/>
    <w:rsid w:val="003E6F82"/>
    <w:rsid w:val="003E7250"/>
    <w:rsid w:val="003E7552"/>
    <w:rsid w:val="003E768E"/>
    <w:rsid w:val="003E7763"/>
    <w:rsid w:val="003E78AA"/>
    <w:rsid w:val="003E78F9"/>
    <w:rsid w:val="003E79A9"/>
    <w:rsid w:val="003E7A7D"/>
    <w:rsid w:val="003F004D"/>
    <w:rsid w:val="003F0317"/>
    <w:rsid w:val="003F0439"/>
    <w:rsid w:val="003F0E01"/>
    <w:rsid w:val="003F0F27"/>
    <w:rsid w:val="003F12DB"/>
    <w:rsid w:val="003F1CA7"/>
    <w:rsid w:val="003F1D1B"/>
    <w:rsid w:val="003F210A"/>
    <w:rsid w:val="003F2490"/>
    <w:rsid w:val="003F29A3"/>
    <w:rsid w:val="003F2B8E"/>
    <w:rsid w:val="003F32EA"/>
    <w:rsid w:val="003F3516"/>
    <w:rsid w:val="003F36E0"/>
    <w:rsid w:val="003F423F"/>
    <w:rsid w:val="003F4D42"/>
    <w:rsid w:val="003F5203"/>
    <w:rsid w:val="003F53BB"/>
    <w:rsid w:val="003F53BC"/>
    <w:rsid w:val="003F5444"/>
    <w:rsid w:val="003F5B75"/>
    <w:rsid w:val="003F5EB8"/>
    <w:rsid w:val="003F638B"/>
    <w:rsid w:val="003F6398"/>
    <w:rsid w:val="003F65D2"/>
    <w:rsid w:val="003F7075"/>
    <w:rsid w:val="003F7085"/>
    <w:rsid w:val="003F725E"/>
    <w:rsid w:val="003F77F4"/>
    <w:rsid w:val="003F7842"/>
    <w:rsid w:val="003F7E04"/>
    <w:rsid w:val="00400683"/>
    <w:rsid w:val="00400D11"/>
    <w:rsid w:val="00400D76"/>
    <w:rsid w:val="004012DD"/>
    <w:rsid w:val="004017D8"/>
    <w:rsid w:val="00401F1B"/>
    <w:rsid w:val="00401F87"/>
    <w:rsid w:val="00402491"/>
    <w:rsid w:val="0040254E"/>
    <w:rsid w:val="0040258F"/>
    <w:rsid w:val="00402798"/>
    <w:rsid w:val="004028CB"/>
    <w:rsid w:val="00402984"/>
    <w:rsid w:val="00402BC0"/>
    <w:rsid w:val="00403087"/>
    <w:rsid w:val="004031AE"/>
    <w:rsid w:val="00403286"/>
    <w:rsid w:val="00403653"/>
    <w:rsid w:val="00403985"/>
    <w:rsid w:val="00403D53"/>
    <w:rsid w:val="00403F9E"/>
    <w:rsid w:val="00404492"/>
    <w:rsid w:val="004048DF"/>
    <w:rsid w:val="00404A3E"/>
    <w:rsid w:val="00404DFF"/>
    <w:rsid w:val="00404E82"/>
    <w:rsid w:val="004053EB"/>
    <w:rsid w:val="004054E0"/>
    <w:rsid w:val="00406007"/>
    <w:rsid w:val="00406297"/>
    <w:rsid w:val="004065C3"/>
    <w:rsid w:val="00406F98"/>
    <w:rsid w:val="004070B3"/>
    <w:rsid w:val="00407195"/>
    <w:rsid w:val="0040731B"/>
    <w:rsid w:val="004074AC"/>
    <w:rsid w:val="0040755D"/>
    <w:rsid w:val="00407651"/>
    <w:rsid w:val="004077EE"/>
    <w:rsid w:val="00407936"/>
    <w:rsid w:val="00407B8B"/>
    <w:rsid w:val="00407CA0"/>
    <w:rsid w:val="00410518"/>
    <w:rsid w:val="00410ACA"/>
    <w:rsid w:val="00410C46"/>
    <w:rsid w:val="0041104D"/>
    <w:rsid w:val="0041179D"/>
    <w:rsid w:val="00412216"/>
    <w:rsid w:val="004122AA"/>
    <w:rsid w:val="004123B2"/>
    <w:rsid w:val="004123FA"/>
    <w:rsid w:val="004124DE"/>
    <w:rsid w:val="004126D2"/>
    <w:rsid w:val="004127D8"/>
    <w:rsid w:val="00412EC4"/>
    <w:rsid w:val="0041301F"/>
    <w:rsid w:val="00413303"/>
    <w:rsid w:val="0041337C"/>
    <w:rsid w:val="00413500"/>
    <w:rsid w:val="00413534"/>
    <w:rsid w:val="0041366D"/>
    <w:rsid w:val="00413701"/>
    <w:rsid w:val="0041390C"/>
    <w:rsid w:val="00413A1F"/>
    <w:rsid w:val="00413D63"/>
    <w:rsid w:val="00414054"/>
    <w:rsid w:val="0041409E"/>
    <w:rsid w:val="00414403"/>
    <w:rsid w:val="00414A96"/>
    <w:rsid w:val="00414DBF"/>
    <w:rsid w:val="00414EE8"/>
    <w:rsid w:val="004152F9"/>
    <w:rsid w:val="0041556A"/>
    <w:rsid w:val="00415666"/>
    <w:rsid w:val="004156E8"/>
    <w:rsid w:val="00415C11"/>
    <w:rsid w:val="00415D94"/>
    <w:rsid w:val="00416066"/>
    <w:rsid w:val="00416149"/>
    <w:rsid w:val="00416B1A"/>
    <w:rsid w:val="00417092"/>
    <w:rsid w:val="0041755E"/>
    <w:rsid w:val="00417A71"/>
    <w:rsid w:val="00417A83"/>
    <w:rsid w:val="00417CC0"/>
    <w:rsid w:val="00417FB2"/>
    <w:rsid w:val="004203BA"/>
    <w:rsid w:val="004204F3"/>
    <w:rsid w:val="0042051F"/>
    <w:rsid w:val="00420B0D"/>
    <w:rsid w:val="00420E81"/>
    <w:rsid w:val="00421793"/>
    <w:rsid w:val="004219B8"/>
    <w:rsid w:val="004219FD"/>
    <w:rsid w:val="00421AD4"/>
    <w:rsid w:val="00421D5C"/>
    <w:rsid w:val="00421DDA"/>
    <w:rsid w:val="00422159"/>
    <w:rsid w:val="004225BB"/>
    <w:rsid w:val="004228F3"/>
    <w:rsid w:val="00422A48"/>
    <w:rsid w:val="00422AFD"/>
    <w:rsid w:val="00422FC3"/>
    <w:rsid w:val="00423433"/>
    <w:rsid w:val="004238F2"/>
    <w:rsid w:val="00423AEF"/>
    <w:rsid w:val="00424420"/>
    <w:rsid w:val="0042460D"/>
    <w:rsid w:val="00424781"/>
    <w:rsid w:val="00424918"/>
    <w:rsid w:val="00424A3A"/>
    <w:rsid w:val="00424DF9"/>
    <w:rsid w:val="0042507B"/>
    <w:rsid w:val="004257A7"/>
    <w:rsid w:val="00425DE6"/>
    <w:rsid w:val="00426416"/>
    <w:rsid w:val="0042650D"/>
    <w:rsid w:val="0042666D"/>
    <w:rsid w:val="004267B7"/>
    <w:rsid w:val="00426A66"/>
    <w:rsid w:val="00426CF8"/>
    <w:rsid w:val="0042708A"/>
    <w:rsid w:val="00427138"/>
    <w:rsid w:val="0042765A"/>
    <w:rsid w:val="00427744"/>
    <w:rsid w:val="00427D79"/>
    <w:rsid w:val="0043089D"/>
    <w:rsid w:val="00430A85"/>
    <w:rsid w:val="00430B11"/>
    <w:rsid w:val="00430E0B"/>
    <w:rsid w:val="00431504"/>
    <w:rsid w:val="00431A88"/>
    <w:rsid w:val="00431EFF"/>
    <w:rsid w:val="004321D5"/>
    <w:rsid w:val="0043250F"/>
    <w:rsid w:val="00432797"/>
    <w:rsid w:val="00432A40"/>
    <w:rsid w:val="00432F36"/>
    <w:rsid w:val="00432FC6"/>
    <w:rsid w:val="004330AB"/>
    <w:rsid w:val="00433C57"/>
    <w:rsid w:val="00433E3D"/>
    <w:rsid w:val="0043450C"/>
    <w:rsid w:val="00434615"/>
    <w:rsid w:val="0043470D"/>
    <w:rsid w:val="00434913"/>
    <w:rsid w:val="00434A66"/>
    <w:rsid w:val="00434B56"/>
    <w:rsid w:val="00434DBF"/>
    <w:rsid w:val="00434E6A"/>
    <w:rsid w:val="004354DB"/>
    <w:rsid w:val="004354DD"/>
    <w:rsid w:val="0043591E"/>
    <w:rsid w:val="00435FB8"/>
    <w:rsid w:val="00436129"/>
    <w:rsid w:val="00436700"/>
    <w:rsid w:val="00436805"/>
    <w:rsid w:val="00437964"/>
    <w:rsid w:val="00437989"/>
    <w:rsid w:val="00437C80"/>
    <w:rsid w:val="0044011D"/>
    <w:rsid w:val="00440274"/>
    <w:rsid w:val="0044065F"/>
    <w:rsid w:val="0044066E"/>
    <w:rsid w:val="004407BF"/>
    <w:rsid w:val="00440B51"/>
    <w:rsid w:val="00440E28"/>
    <w:rsid w:val="00441860"/>
    <w:rsid w:val="00441A24"/>
    <w:rsid w:val="00441C8C"/>
    <w:rsid w:val="004421D2"/>
    <w:rsid w:val="00442AB6"/>
    <w:rsid w:val="004430CA"/>
    <w:rsid w:val="00443277"/>
    <w:rsid w:val="00443582"/>
    <w:rsid w:val="00443BBF"/>
    <w:rsid w:val="00444052"/>
    <w:rsid w:val="004442FA"/>
    <w:rsid w:val="0044444B"/>
    <w:rsid w:val="004445E0"/>
    <w:rsid w:val="00444759"/>
    <w:rsid w:val="0044491F"/>
    <w:rsid w:val="00444D08"/>
    <w:rsid w:val="00444DF4"/>
    <w:rsid w:val="004451BF"/>
    <w:rsid w:val="00445F1B"/>
    <w:rsid w:val="00446209"/>
    <w:rsid w:val="00446615"/>
    <w:rsid w:val="004467E8"/>
    <w:rsid w:val="00446857"/>
    <w:rsid w:val="004468EB"/>
    <w:rsid w:val="00446B58"/>
    <w:rsid w:val="00446DDC"/>
    <w:rsid w:val="00446E34"/>
    <w:rsid w:val="00446F19"/>
    <w:rsid w:val="0044709F"/>
    <w:rsid w:val="00447352"/>
    <w:rsid w:val="0044740D"/>
    <w:rsid w:val="0044765D"/>
    <w:rsid w:val="00447B10"/>
    <w:rsid w:val="00447C1D"/>
    <w:rsid w:val="0045009B"/>
    <w:rsid w:val="0045017A"/>
    <w:rsid w:val="0045042D"/>
    <w:rsid w:val="0045085E"/>
    <w:rsid w:val="00451313"/>
    <w:rsid w:val="004513D2"/>
    <w:rsid w:val="00451AA6"/>
    <w:rsid w:val="00451BCB"/>
    <w:rsid w:val="00451C9E"/>
    <w:rsid w:val="0045249A"/>
    <w:rsid w:val="004525D8"/>
    <w:rsid w:val="004529E8"/>
    <w:rsid w:val="00452FD3"/>
    <w:rsid w:val="00453926"/>
    <w:rsid w:val="004539B5"/>
    <w:rsid w:val="00453C1D"/>
    <w:rsid w:val="00453C2B"/>
    <w:rsid w:val="00453C96"/>
    <w:rsid w:val="00453DCE"/>
    <w:rsid w:val="004541AB"/>
    <w:rsid w:val="004547A3"/>
    <w:rsid w:val="004548F1"/>
    <w:rsid w:val="00454978"/>
    <w:rsid w:val="00454B05"/>
    <w:rsid w:val="00455190"/>
    <w:rsid w:val="0045521E"/>
    <w:rsid w:val="00455287"/>
    <w:rsid w:val="0045558C"/>
    <w:rsid w:val="0045565A"/>
    <w:rsid w:val="00455B2E"/>
    <w:rsid w:val="00455E70"/>
    <w:rsid w:val="00455FAE"/>
    <w:rsid w:val="004560C2"/>
    <w:rsid w:val="004564BD"/>
    <w:rsid w:val="004564EB"/>
    <w:rsid w:val="00456777"/>
    <w:rsid w:val="0045685D"/>
    <w:rsid w:val="00456A35"/>
    <w:rsid w:val="00456AC6"/>
    <w:rsid w:val="00456C64"/>
    <w:rsid w:val="00457054"/>
    <w:rsid w:val="004574F2"/>
    <w:rsid w:val="0045795D"/>
    <w:rsid w:val="00457C17"/>
    <w:rsid w:val="00457C94"/>
    <w:rsid w:val="00457EBA"/>
    <w:rsid w:val="0046036E"/>
    <w:rsid w:val="0046045C"/>
    <w:rsid w:val="004607C9"/>
    <w:rsid w:val="00460BE4"/>
    <w:rsid w:val="00461356"/>
    <w:rsid w:val="00461BF1"/>
    <w:rsid w:val="004624B2"/>
    <w:rsid w:val="004624C1"/>
    <w:rsid w:val="00462764"/>
    <w:rsid w:val="00462A02"/>
    <w:rsid w:val="00462AEF"/>
    <w:rsid w:val="00462B64"/>
    <w:rsid w:val="00462C8A"/>
    <w:rsid w:val="00462E01"/>
    <w:rsid w:val="00462F0D"/>
    <w:rsid w:val="00463145"/>
    <w:rsid w:val="004637FD"/>
    <w:rsid w:val="00463881"/>
    <w:rsid w:val="00463B4F"/>
    <w:rsid w:val="00463D53"/>
    <w:rsid w:val="00463E88"/>
    <w:rsid w:val="00464014"/>
    <w:rsid w:val="00464612"/>
    <w:rsid w:val="00464656"/>
    <w:rsid w:val="0046480C"/>
    <w:rsid w:val="00464E46"/>
    <w:rsid w:val="00464F62"/>
    <w:rsid w:val="004653CA"/>
    <w:rsid w:val="00465896"/>
    <w:rsid w:val="00465A48"/>
    <w:rsid w:val="00465D01"/>
    <w:rsid w:val="00465EEA"/>
    <w:rsid w:val="00465F91"/>
    <w:rsid w:val="00466192"/>
    <w:rsid w:val="0046644A"/>
    <w:rsid w:val="00466639"/>
    <w:rsid w:val="004666C6"/>
    <w:rsid w:val="00466811"/>
    <w:rsid w:val="004669A8"/>
    <w:rsid w:val="004674FA"/>
    <w:rsid w:val="00467692"/>
    <w:rsid w:val="0046775F"/>
    <w:rsid w:val="004679BA"/>
    <w:rsid w:val="00467AE6"/>
    <w:rsid w:val="00467E1A"/>
    <w:rsid w:val="00470368"/>
    <w:rsid w:val="004706B3"/>
    <w:rsid w:val="004706BC"/>
    <w:rsid w:val="00470C75"/>
    <w:rsid w:val="00470F47"/>
    <w:rsid w:val="00471205"/>
    <w:rsid w:val="004712F4"/>
    <w:rsid w:val="004715F6"/>
    <w:rsid w:val="004716EF"/>
    <w:rsid w:val="0047187A"/>
    <w:rsid w:val="00471CEA"/>
    <w:rsid w:val="00471D59"/>
    <w:rsid w:val="00471ED3"/>
    <w:rsid w:val="004721FE"/>
    <w:rsid w:val="00472283"/>
    <w:rsid w:val="004724DC"/>
    <w:rsid w:val="004726BC"/>
    <w:rsid w:val="0047309F"/>
    <w:rsid w:val="00473167"/>
    <w:rsid w:val="004731E8"/>
    <w:rsid w:val="004737AA"/>
    <w:rsid w:val="004737E1"/>
    <w:rsid w:val="00473A44"/>
    <w:rsid w:val="00473B1C"/>
    <w:rsid w:val="004749A7"/>
    <w:rsid w:val="00474A79"/>
    <w:rsid w:val="00474CA0"/>
    <w:rsid w:val="00474D2A"/>
    <w:rsid w:val="0047511A"/>
    <w:rsid w:val="00475978"/>
    <w:rsid w:val="00475BD2"/>
    <w:rsid w:val="00475DD6"/>
    <w:rsid w:val="00475F36"/>
    <w:rsid w:val="00476424"/>
    <w:rsid w:val="004765F6"/>
    <w:rsid w:val="00476700"/>
    <w:rsid w:val="00476B37"/>
    <w:rsid w:val="00477FFC"/>
    <w:rsid w:val="00480096"/>
    <w:rsid w:val="004800BD"/>
    <w:rsid w:val="004801E4"/>
    <w:rsid w:val="00480BC1"/>
    <w:rsid w:val="0048132A"/>
    <w:rsid w:val="004815DA"/>
    <w:rsid w:val="0048190D"/>
    <w:rsid w:val="004821FA"/>
    <w:rsid w:val="004822E8"/>
    <w:rsid w:val="00482472"/>
    <w:rsid w:val="004825C5"/>
    <w:rsid w:val="0048286B"/>
    <w:rsid w:val="004829CE"/>
    <w:rsid w:val="00482A1D"/>
    <w:rsid w:val="00482A5C"/>
    <w:rsid w:val="00482B9F"/>
    <w:rsid w:val="00482E79"/>
    <w:rsid w:val="00483890"/>
    <w:rsid w:val="0048401A"/>
    <w:rsid w:val="004843F3"/>
    <w:rsid w:val="00484428"/>
    <w:rsid w:val="004848A1"/>
    <w:rsid w:val="00484AEA"/>
    <w:rsid w:val="00484B4C"/>
    <w:rsid w:val="00484C15"/>
    <w:rsid w:val="00484D60"/>
    <w:rsid w:val="00484FFB"/>
    <w:rsid w:val="004852DB"/>
    <w:rsid w:val="00485453"/>
    <w:rsid w:val="00485641"/>
    <w:rsid w:val="00485B9C"/>
    <w:rsid w:val="00485F1E"/>
    <w:rsid w:val="00486254"/>
    <w:rsid w:val="00486EDC"/>
    <w:rsid w:val="00486F90"/>
    <w:rsid w:val="004870B8"/>
    <w:rsid w:val="00487B91"/>
    <w:rsid w:val="00487DEC"/>
    <w:rsid w:val="0049018F"/>
    <w:rsid w:val="00490393"/>
    <w:rsid w:val="00490887"/>
    <w:rsid w:val="00490958"/>
    <w:rsid w:val="00490B05"/>
    <w:rsid w:val="00491451"/>
    <w:rsid w:val="00491485"/>
    <w:rsid w:val="004916C5"/>
    <w:rsid w:val="00491BFB"/>
    <w:rsid w:val="00491DE0"/>
    <w:rsid w:val="0049226C"/>
    <w:rsid w:val="0049242C"/>
    <w:rsid w:val="0049254F"/>
    <w:rsid w:val="00492733"/>
    <w:rsid w:val="00492DF7"/>
    <w:rsid w:val="00492EE3"/>
    <w:rsid w:val="00493141"/>
    <w:rsid w:val="0049337E"/>
    <w:rsid w:val="004935F5"/>
    <w:rsid w:val="004937AD"/>
    <w:rsid w:val="00493897"/>
    <w:rsid w:val="00493D65"/>
    <w:rsid w:val="00493D8F"/>
    <w:rsid w:val="00493DE0"/>
    <w:rsid w:val="004942D1"/>
    <w:rsid w:val="00494501"/>
    <w:rsid w:val="00494CC5"/>
    <w:rsid w:val="00495187"/>
    <w:rsid w:val="00495478"/>
    <w:rsid w:val="00495BB5"/>
    <w:rsid w:val="00495C4D"/>
    <w:rsid w:val="00495E91"/>
    <w:rsid w:val="004967D7"/>
    <w:rsid w:val="004968C9"/>
    <w:rsid w:val="00496C1D"/>
    <w:rsid w:val="00496D6C"/>
    <w:rsid w:val="00496E0D"/>
    <w:rsid w:val="00496ECD"/>
    <w:rsid w:val="00497188"/>
    <w:rsid w:val="004972F6"/>
    <w:rsid w:val="0049747E"/>
    <w:rsid w:val="004976BF"/>
    <w:rsid w:val="0049771F"/>
    <w:rsid w:val="00497891"/>
    <w:rsid w:val="00497981"/>
    <w:rsid w:val="00497AFF"/>
    <w:rsid w:val="00497E6D"/>
    <w:rsid w:val="004A03B7"/>
    <w:rsid w:val="004A0442"/>
    <w:rsid w:val="004A04F8"/>
    <w:rsid w:val="004A06D4"/>
    <w:rsid w:val="004A084A"/>
    <w:rsid w:val="004A0AD0"/>
    <w:rsid w:val="004A0CA9"/>
    <w:rsid w:val="004A0DF9"/>
    <w:rsid w:val="004A0EFE"/>
    <w:rsid w:val="004A0F71"/>
    <w:rsid w:val="004A107F"/>
    <w:rsid w:val="004A14C7"/>
    <w:rsid w:val="004A17C1"/>
    <w:rsid w:val="004A191A"/>
    <w:rsid w:val="004A194F"/>
    <w:rsid w:val="004A1F84"/>
    <w:rsid w:val="004A2090"/>
    <w:rsid w:val="004A23BB"/>
    <w:rsid w:val="004A2578"/>
    <w:rsid w:val="004A292B"/>
    <w:rsid w:val="004A2B4E"/>
    <w:rsid w:val="004A2D5B"/>
    <w:rsid w:val="004A2E10"/>
    <w:rsid w:val="004A2FD9"/>
    <w:rsid w:val="004A330F"/>
    <w:rsid w:val="004A374A"/>
    <w:rsid w:val="004A392E"/>
    <w:rsid w:val="004A39EF"/>
    <w:rsid w:val="004A43DC"/>
    <w:rsid w:val="004A4868"/>
    <w:rsid w:val="004A53F2"/>
    <w:rsid w:val="004A551B"/>
    <w:rsid w:val="004A5748"/>
    <w:rsid w:val="004A57A1"/>
    <w:rsid w:val="004A5A9C"/>
    <w:rsid w:val="004A5EE7"/>
    <w:rsid w:val="004A630B"/>
    <w:rsid w:val="004A63E8"/>
    <w:rsid w:val="004A67E3"/>
    <w:rsid w:val="004A711A"/>
    <w:rsid w:val="004A71C8"/>
    <w:rsid w:val="004A724A"/>
    <w:rsid w:val="004A7741"/>
    <w:rsid w:val="004A7766"/>
    <w:rsid w:val="004A77AA"/>
    <w:rsid w:val="004A7A56"/>
    <w:rsid w:val="004A7C39"/>
    <w:rsid w:val="004A7C5E"/>
    <w:rsid w:val="004A7CD9"/>
    <w:rsid w:val="004A7D72"/>
    <w:rsid w:val="004B036E"/>
    <w:rsid w:val="004B07AB"/>
    <w:rsid w:val="004B0AE5"/>
    <w:rsid w:val="004B0EDA"/>
    <w:rsid w:val="004B11D9"/>
    <w:rsid w:val="004B1764"/>
    <w:rsid w:val="004B18D2"/>
    <w:rsid w:val="004B23B9"/>
    <w:rsid w:val="004B26AA"/>
    <w:rsid w:val="004B270F"/>
    <w:rsid w:val="004B2726"/>
    <w:rsid w:val="004B28C3"/>
    <w:rsid w:val="004B2BBF"/>
    <w:rsid w:val="004B2E0A"/>
    <w:rsid w:val="004B2E96"/>
    <w:rsid w:val="004B2EE5"/>
    <w:rsid w:val="004B32DE"/>
    <w:rsid w:val="004B3538"/>
    <w:rsid w:val="004B3567"/>
    <w:rsid w:val="004B3577"/>
    <w:rsid w:val="004B381F"/>
    <w:rsid w:val="004B3CB9"/>
    <w:rsid w:val="004B3EA7"/>
    <w:rsid w:val="004B3F31"/>
    <w:rsid w:val="004B4179"/>
    <w:rsid w:val="004B4670"/>
    <w:rsid w:val="004B4D04"/>
    <w:rsid w:val="004B4E99"/>
    <w:rsid w:val="004B4EDD"/>
    <w:rsid w:val="004B4F64"/>
    <w:rsid w:val="004B4F6D"/>
    <w:rsid w:val="004B4FE4"/>
    <w:rsid w:val="004B50F3"/>
    <w:rsid w:val="004B51BB"/>
    <w:rsid w:val="004B5FCB"/>
    <w:rsid w:val="004B6241"/>
    <w:rsid w:val="004B66C9"/>
    <w:rsid w:val="004B68B2"/>
    <w:rsid w:val="004B6F24"/>
    <w:rsid w:val="004B73D4"/>
    <w:rsid w:val="004B74EF"/>
    <w:rsid w:val="004B757E"/>
    <w:rsid w:val="004B7689"/>
    <w:rsid w:val="004B77BA"/>
    <w:rsid w:val="004B7B14"/>
    <w:rsid w:val="004B7BD2"/>
    <w:rsid w:val="004C016B"/>
    <w:rsid w:val="004C030C"/>
    <w:rsid w:val="004C0360"/>
    <w:rsid w:val="004C0626"/>
    <w:rsid w:val="004C077A"/>
    <w:rsid w:val="004C09F3"/>
    <w:rsid w:val="004C0A2C"/>
    <w:rsid w:val="004C0B19"/>
    <w:rsid w:val="004C0BA8"/>
    <w:rsid w:val="004C0BC7"/>
    <w:rsid w:val="004C0E8D"/>
    <w:rsid w:val="004C0F73"/>
    <w:rsid w:val="004C148B"/>
    <w:rsid w:val="004C180F"/>
    <w:rsid w:val="004C1C54"/>
    <w:rsid w:val="004C1C7D"/>
    <w:rsid w:val="004C1CC9"/>
    <w:rsid w:val="004C204C"/>
    <w:rsid w:val="004C2187"/>
    <w:rsid w:val="004C249A"/>
    <w:rsid w:val="004C2B8B"/>
    <w:rsid w:val="004C2BC9"/>
    <w:rsid w:val="004C2DE8"/>
    <w:rsid w:val="004C34B1"/>
    <w:rsid w:val="004C35AC"/>
    <w:rsid w:val="004C36E2"/>
    <w:rsid w:val="004C3816"/>
    <w:rsid w:val="004C382E"/>
    <w:rsid w:val="004C422E"/>
    <w:rsid w:val="004C4334"/>
    <w:rsid w:val="004C438C"/>
    <w:rsid w:val="004C43DE"/>
    <w:rsid w:val="004C466E"/>
    <w:rsid w:val="004C4854"/>
    <w:rsid w:val="004C4D45"/>
    <w:rsid w:val="004C4F73"/>
    <w:rsid w:val="004C5228"/>
    <w:rsid w:val="004C538F"/>
    <w:rsid w:val="004C55DF"/>
    <w:rsid w:val="004C59E4"/>
    <w:rsid w:val="004C5DB1"/>
    <w:rsid w:val="004C6554"/>
    <w:rsid w:val="004C6CFB"/>
    <w:rsid w:val="004C7589"/>
    <w:rsid w:val="004C7605"/>
    <w:rsid w:val="004C7659"/>
    <w:rsid w:val="004C7750"/>
    <w:rsid w:val="004C7819"/>
    <w:rsid w:val="004C7B10"/>
    <w:rsid w:val="004C7C8E"/>
    <w:rsid w:val="004C7D8A"/>
    <w:rsid w:val="004D04EA"/>
    <w:rsid w:val="004D085E"/>
    <w:rsid w:val="004D0AA4"/>
    <w:rsid w:val="004D0C82"/>
    <w:rsid w:val="004D0CD1"/>
    <w:rsid w:val="004D0E9E"/>
    <w:rsid w:val="004D0F7A"/>
    <w:rsid w:val="004D12BA"/>
    <w:rsid w:val="004D15E7"/>
    <w:rsid w:val="004D18F4"/>
    <w:rsid w:val="004D2160"/>
    <w:rsid w:val="004D2936"/>
    <w:rsid w:val="004D2A0C"/>
    <w:rsid w:val="004D2E5A"/>
    <w:rsid w:val="004D2F0C"/>
    <w:rsid w:val="004D328D"/>
    <w:rsid w:val="004D39A8"/>
    <w:rsid w:val="004D3DF0"/>
    <w:rsid w:val="004D423B"/>
    <w:rsid w:val="004D4808"/>
    <w:rsid w:val="004D4C5A"/>
    <w:rsid w:val="004D5000"/>
    <w:rsid w:val="004D543D"/>
    <w:rsid w:val="004D5467"/>
    <w:rsid w:val="004D561B"/>
    <w:rsid w:val="004D572D"/>
    <w:rsid w:val="004D58CB"/>
    <w:rsid w:val="004D58D8"/>
    <w:rsid w:val="004D5BF7"/>
    <w:rsid w:val="004D5CC1"/>
    <w:rsid w:val="004D61A3"/>
    <w:rsid w:val="004D627B"/>
    <w:rsid w:val="004D62B2"/>
    <w:rsid w:val="004D62C6"/>
    <w:rsid w:val="004D68E8"/>
    <w:rsid w:val="004D69B3"/>
    <w:rsid w:val="004D6C8F"/>
    <w:rsid w:val="004D770C"/>
    <w:rsid w:val="004D7758"/>
    <w:rsid w:val="004D78CB"/>
    <w:rsid w:val="004D7A87"/>
    <w:rsid w:val="004D7BC2"/>
    <w:rsid w:val="004E04A8"/>
    <w:rsid w:val="004E0570"/>
    <w:rsid w:val="004E07D8"/>
    <w:rsid w:val="004E0930"/>
    <w:rsid w:val="004E0C7A"/>
    <w:rsid w:val="004E0DDD"/>
    <w:rsid w:val="004E108D"/>
    <w:rsid w:val="004E151D"/>
    <w:rsid w:val="004E1732"/>
    <w:rsid w:val="004E196D"/>
    <w:rsid w:val="004E1A5C"/>
    <w:rsid w:val="004E29D0"/>
    <w:rsid w:val="004E2BFA"/>
    <w:rsid w:val="004E2C89"/>
    <w:rsid w:val="004E2CB6"/>
    <w:rsid w:val="004E3140"/>
    <w:rsid w:val="004E397F"/>
    <w:rsid w:val="004E3A13"/>
    <w:rsid w:val="004E3AD0"/>
    <w:rsid w:val="004E3D59"/>
    <w:rsid w:val="004E4054"/>
    <w:rsid w:val="004E459B"/>
    <w:rsid w:val="004E4631"/>
    <w:rsid w:val="004E4DBD"/>
    <w:rsid w:val="004E4DED"/>
    <w:rsid w:val="004E50F0"/>
    <w:rsid w:val="004E51EA"/>
    <w:rsid w:val="004E5431"/>
    <w:rsid w:val="004E54EC"/>
    <w:rsid w:val="004E5C53"/>
    <w:rsid w:val="004E5ECF"/>
    <w:rsid w:val="004E7139"/>
    <w:rsid w:val="004E7155"/>
    <w:rsid w:val="004E727E"/>
    <w:rsid w:val="004E7434"/>
    <w:rsid w:val="004E7642"/>
    <w:rsid w:val="004E76D1"/>
    <w:rsid w:val="004E7B36"/>
    <w:rsid w:val="004E7B9F"/>
    <w:rsid w:val="004E7BB5"/>
    <w:rsid w:val="004F01FC"/>
    <w:rsid w:val="004F08DB"/>
    <w:rsid w:val="004F097B"/>
    <w:rsid w:val="004F0CC4"/>
    <w:rsid w:val="004F0CC8"/>
    <w:rsid w:val="004F1168"/>
    <w:rsid w:val="004F1321"/>
    <w:rsid w:val="004F15CA"/>
    <w:rsid w:val="004F167A"/>
    <w:rsid w:val="004F1748"/>
    <w:rsid w:val="004F284D"/>
    <w:rsid w:val="004F2ABA"/>
    <w:rsid w:val="004F2E0F"/>
    <w:rsid w:val="004F2ECD"/>
    <w:rsid w:val="004F3389"/>
    <w:rsid w:val="004F343F"/>
    <w:rsid w:val="004F3672"/>
    <w:rsid w:val="004F3C9C"/>
    <w:rsid w:val="004F3F5C"/>
    <w:rsid w:val="004F438E"/>
    <w:rsid w:val="004F4428"/>
    <w:rsid w:val="004F463E"/>
    <w:rsid w:val="004F46A8"/>
    <w:rsid w:val="004F48E0"/>
    <w:rsid w:val="004F4A4E"/>
    <w:rsid w:val="004F4FA8"/>
    <w:rsid w:val="004F50F2"/>
    <w:rsid w:val="004F51B3"/>
    <w:rsid w:val="004F51C6"/>
    <w:rsid w:val="004F5356"/>
    <w:rsid w:val="004F5413"/>
    <w:rsid w:val="004F5653"/>
    <w:rsid w:val="004F57F1"/>
    <w:rsid w:val="004F5913"/>
    <w:rsid w:val="004F59A8"/>
    <w:rsid w:val="004F5A17"/>
    <w:rsid w:val="004F5AED"/>
    <w:rsid w:val="004F61D5"/>
    <w:rsid w:val="004F64B5"/>
    <w:rsid w:val="004F659D"/>
    <w:rsid w:val="004F65A2"/>
    <w:rsid w:val="004F65C5"/>
    <w:rsid w:val="004F66D5"/>
    <w:rsid w:val="004F6BC0"/>
    <w:rsid w:val="004F6CDB"/>
    <w:rsid w:val="004F6F23"/>
    <w:rsid w:val="004F714A"/>
    <w:rsid w:val="004F71A5"/>
    <w:rsid w:val="004F732B"/>
    <w:rsid w:val="004F779E"/>
    <w:rsid w:val="0050068E"/>
    <w:rsid w:val="00500B00"/>
    <w:rsid w:val="005019CA"/>
    <w:rsid w:val="00501C92"/>
    <w:rsid w:val="00501FD1"/>
    <w:rsid w:val="00502521"/>
    <w:rsid w:val="00502C06"/>
    <w:rsid w:val="00502DE4"/>
    <w:rsid w:val="00502EEA"/>
    <w:rsid w:val="00502F70"/>
    <w:rsid w:val="00503576"/>
    <w:rsid w:val="0050421D"/>
    <w:rsid w:val="00504356"/>
    <w:rsid w:val="00504803"/>
    <w:rsid w:val="00504878"/>
    <w:rsid w:val="00504893"/>
    <w:rsid w:val="005049D6"/>
    <w:rsid w:val="00504B66"/>
    <w:rsid w:val="00504BBC"/>
    <w:rsid w:val="00505038"/>
    <w:rsid w:val="005052CD"/>
    <w:rsid w:val="00505782"/>
    <w:rsid w:val="00505C44"/>
    <w:rsid w:val="00505D39"/>
    <w:rsid w:val="00505DC9"/>
    <w:rsid w:val="005061FB"/>
    <w:rsid w:val="00506351"/>
    <w:rsid w:val="005064EF"/>
    <w:rsid w:val="005064F4"/>
    <w:rsid w:val="00506803"/>
    <w:rsid w:val="005069D8"/>
    <w:rsid w:val="00506B37"/>
    <w:rsid w:val="00506F10"/>
    <w:rsid w:val="00506F23"/>
    <w:rsid w:val="0050703D"/>
    <w:rsid w:val="005075E9"/>
    <w:rsid w:val="005076F5"/>
    <w:rsid w:val="00507DA1"/>
    <w:rsid w:val="00507FD6"/>
    <w:rsid w:val="005105CC"/>
    <w:rsid w:val="00510663"/>
    <w:rsid w:val="00510814"/>
    <w:rsid w:val="00510A41"/>
    <w:rsid w:val="00510E39"/>
    <w:rsid w:val="005111A5"/>
    <w:rsid w:val="00511207"/>
    <w:rsid w:val="00511C45"/>
    <w:rsid w:val="00511D6E"/>
    <w:rsid w:val="00512056"/>
    <w:rsid w:val="00512C81"/>
    <w:rsid w:val="00512DA4"/>
    <w:rsid w:val="00512E97"/>
    <w:rsid w:val="0051319F"/>
    <w:rsid w:val="0051325C"/>
    <w:rsid w:val="00513522"/>
    <w:rsid w:val="00513871"/>
    <w:rsid w:val="00513C01"/>
    <w:rsid w:val="00513CEB"/>
    <w:rsid w:val="00513D91"/>
    <w:rsid w:val="005142A2"/>
    <w:rsid w:val="005145BA"/>
    <w:rsid w:val="00514762"/>
    <w:rsid w:val="00514971"/>
    <w:rsid w:val="00514B2E"/>
    <w:rsid w:val="00514CFC"/>
    <w:rsid w:val="0051522A"/>
    <w:rsid w:val="005152A9"/>
    <w:rsid w:val="0051596E"/>
    <w:rsid w:val="00515E81"/>
    <w:rsid w:val="00515F55"/>
    <w:rsid w:val="005164C5"/>
    <w:rsid w:val="00516770"/>
    <w:rsid w:val="00516C3D"/>
    <w:rsid w:val="00516DE4"/>
    <w:rsid w:val="005172C7"/>
    <w:rsid w:val="00517353"/>
    <w:rsid w:val="005175C6"/>
    <w:rsid w:val="00517A8E"/>
    <w:rsid w:val="00517E1A"/>
    <w:rsid w:val="00517F66"/>
    <w:rsid w:val="00517FEB"/>
    <w:rsid w:val="005203CB"/>
    <w:rsid w:val="005209B7"/>
    <w:rsid w:val="00520AF7"/>
    <w:rsid w:val="00520F35"/>
    <w:rsid w:val="0052106E"/>
    <w:rsid w:val="00521111"/>
    <w:rsid w:val="005216DD"/>
    <w:rsid w:val="00521C88"/>
    <w:rsid w:val="00521CF6"/>
    <w:rsid w:val="00521D4B"/>
    <w:rsid w:val="00521DAC"/>
    <w:rsid w:val="00521F60"/>
    <w:rsid w:val="00522090"/>
    <w:rsid w:val="00522178"/>
    <w:rsid w:val="005224BB"/>
    <w:rsid w:val="00522B82"/>
    <w:rsid w:val="00522DA5"/>
    <w:rsid w:val="00522EDA"/>
    <w:rsid w:val="00522F17"/>
    <w:rsid w:val="00523164"/>
    <w:rsid w:val="0052345C"/>
    <w:rsid w:val="00523905"/>
    <w:rsid w:val="00523932"/>
    <w:rsid w:val="00523B05"/>
    <w:rsid w:val="00523D9B"/>
    <w:rsid w:val="00523F02"/>
    <w:rsid w:val="005240C2"/>
    <w:rsid w:val="0052418A"/>
    <w:rsid w:val="00524734"/>
    <w:rsid w:val="00524C59"/>
    <w:rsid w:val="00524D4A"/>
    <w:rsid w:val="00524FA8"/>
    <w:rsid w:val="00525963"/>
    <w:rsid w:val="0052653D"/>
    <w:rsid w:val="00526763"/>
    <w:rsid w:val="005268F1"/>
    <w:rsid w:val="00526A5D"/>
    <w:rsid w:val="00526A67"/>
    <w:rsid w:val="00527203"/>
    <w:rsid w:val="00527371"/>
    <w:rsid w:val="00527585"/>
    <w:rsid w:val="00527D36"/>
    <w:rsid w:val="00530122"/>
    <w:rsid w:val="00530253"/>
    <w:rsid w:val="00530417"/>
    <w:rsid w:val="005307AC"/>
    <w:rsid w:val="00530800"/>
    <w:rsid w:val="005309DD"/>
    <w:rsid w:val="00530ACF"/>
    <w:rsid w:val="00530F51"/>
    <w:rsid w:val="00530FCF"/>
    <w:rsid w:val="00531341"/>
    <w:rsid w:val="005313D8"/>
    <w:rsid w:val="00531B09"/>
    <w:rsid w:val="00531C9E"/>
    <w:rsid w:val="00531F9B"/>
    <w:rsid w:val="005329DB"/>
    <w:rsid w:val="00532D3B"/>
    <w:rsid w:val="00533368"/>
    <w:rsid w:val="005337DA"/>
    <w:rsid w:val="00533ABC"/>
    <w:rsid w:val="00533CCD"/>
    <w:rsid w:val="00534167"/>
    <w:rsid w:val="005345AA"/>
    <w:rsid w:val="00534700"/>
    <w:rsid w:val="00534713"/>
    <w:rsid w:val="00534773"/>
    <w:rsid w:val="00534790"/>
    <w:rsid w:val="00534979"/>
    <w:rsid w:val="00534E4D"/>
    <w:rsid w:val="005350DA"/>
    <w:rsid w:val="005358F8"/>
    <w:rsid w:val="00535BB0"/>
    <w:rsid w:val="005364B2"/>
    <w:rsid w:val="0053661C"/>
    <w:rsid w:val="00536826"/>
    <w:rsid w:val="005369D5"/>
    <w:rsid w:val="00537237"/>
    <w:rsid w:val="00537256"/>
    <w:rsid w:val="005373D9"/>
    <w:rsid w:val="00537C6D"/>
    <w:rsid w:val="00537E0E"/>
    <w:rsid w:val="00537FAC"/>
    <w:rsid w:val="00540018"/>
    <w:rsid w:val="00540614"/>
    <w:rsid w:val="005407B8"/>
    <w:rsid w:val="00540866"/>
    <w:rsid w:val="00540A4C"/>
    <w:rsid w:val="00540EFB"/>
    <w:rsid w:val="00541295"/>
    <w:rsid w:val="00541DDB"/>
    <w:rsid w:val="00542112"/>
    <w:rsid w:val="005427A6"/>
    <w:rsid w:val="0054296F"/>
    <w:rsid w:val="00542A19"/>
    <w:rsid w:val="00542CCD"/>
    <w:rsid w:val="00543001"/>
    <w:rsid w:val="005433AD"/>
    <w:rsid w:val="00543460"/>
    <w:rsid w:val="00543600"/>
    <w:rsid w:val="00543AF4"/>
    <w:rsid w:val="00543F21"/>
    <w:rsid w:val="005441E5"/>
    <w:rsid w:val="00544465"/>
    <w:rsid w:val="005444BC"/>
    <w:rsid w:val="00544836"/>
    <w:rsid w:val="00544CA1"/>
    <w:rsid w:val="00544D27"/>
    <w:rsid w:val="005452AE"/>
    <w:rsid w:val="00545561"/>
    <w:rsid w:val="00545A6C"/>
    <w:rsid w:val="00545FD2"/>
    <w:rsid w:val="00546004"/>
    <w:rsid w:val="00546469"/>
    <w:rsid w:val="005465D3"/>
    <w:rsid w:val="0054683D"/>
    <w:rsid w:val="005468DB"/>
    <w:rsid w:val="00546933"/>
    <w:rsid w:val="00546F6B"/>
    <w:rsid w:val="00547B8F"/>
    <w:rsid w:val="00547D53"/>
    <w:rsid w:val="00547D93"/>
    <w:rsid w:val="00547F3F"/>
    <w:rsid w:val="00550295"/>
    <w:rsid w:val="005506ED"/>
    <w:rsid w:val="005508AC"/>
    <w:rsid w:val="00550B29"/>
    <w:rsid w:val="00550E3C"/>
    <w:rsid w:val="0055123E"/>
    <w:rsid w:val="005513A8"/>
    <w:rsid w:val="005515E6"/>
    <w:rsid w:val="00551EB5"/>
    <w:rsid w:val="0055208D"/>
    <w:rsid w:val="0055295D"/>
    <w:rsid w:val="00552DE8"/>
    <w:rsid w:val="00552DEE"/>
    <w:rsid w:val="0055303E"/>
    <w:rsid w:val="005532C8"/>
    <w:rsid w:val="00553492"/>
    <w:rsid w:val="005536E1"/>
    <w:rsid w:val="00553A2F"/>
    <w:rsid w:val="00553B4F"/>
    <w:rsid w:val="00553DBD"/>
    <w:rsid w:val="0055410A"/>
    <w:rsid w:val="00554111"/>
    <w:rsid w:val="00554484"/>
    <w:rsid w:val="005545C6"/>
    <w:rsid w:val="00554977"/>
    <w:rsid w:val="005549F8"/>
    <w:rsid w:val="00554AA9"/>
    <w:rsid w:val="00554CC7"/>
    <w:rsid w:val="00554DFF"/>
    <w:rsid w:val="00555265"/>
    <w:rsid w:val="0055540E"/>
    <w:rsid w:val="005556BF"/>
    <w:rsid w:val="0055623F"/>
    <w:rsid w:val="00556452"/>
    <w:rsid w:val="005567A0"/>
    <w:rsid w:val="00556914"/>
    <w:rsid w:val="00556D2F"/>
    <w:rsid w:val="00557165"/>
    <w:rsid w:val="005571BD"/>
    <w:rsid w:val="005574B3"/>
    <w:rsid w:val="0055756B"/>
    <w:rsid w:val="00557683"/>
    <w:rsid w:val="005578DA"/>
    <w:rsid w:val="005579B9"/>
    <w:rsid w:val="00557C7E"/>
    <w:rsid w:val="00557CEE"/>
    <w:rsid w:val="00560407"/>
    <w:rsid w:val="0056066E"/>
    <w:rsid w:val="00560CE3"/>
    <w:rsid w:val="00560D71"/>
    <w:rsid w:val="005610B6"/>
    <w:rsid w:val="0056140E"/>
    <w:rsid w:val="005614E5"/>
    <w:rsid w:val="00561F45"/>
    <w:rsid w:val="00562227"/>
    <w:rsid w:val="0056225E"/>
    <w:rsid w:val="0056270C"/>
    <w:rsid w:val="00562887"/>
    <w:rsid w:val="00563061"/>
    <w:rsid w:val="005630B5"/>
    <w:rsid w:val="005633B3"/>
    <w:rsid w:val="0056410F"/>
    <w:rsid w:val="00564359"/>
    <w:rsid w:val="00564483"/>
    <w:rsid w:val="0056459F"/>
    <w:rsid w:val="005648AF"/>
    <w:rsid w:val="005649C1"/>
    <w:rsid w:val="00564B8A"/>
    <w:rsid w:val="00564B9E"/>
    <w:rsid w:val="00564DA3"/>
    <w:rsid w:val="005650D9"/>
    <w:rsid w:val="0056516A"/>
    <w:rsid w:val="00565372"/>
    <w:rsid w:val="005655DE"/>
    <w:rsid w:val="005656FB"/>
    <w:rsid w:val="005658ED"/>
    <w:rsid w:val="00565B5C"/>
    <w:rsid w:val="00565E01"/>
    <w:rsid w:val="005666DE"/>
    <w:rsid w:val="00566895"/>
    <w:rsid w:val="00566A50"/>
    <w:rsid w:val="00566A98"/>
    <w:rsid w:val="00566BF6"/>
    <w:rsid w:val="00567014"/>
    <w:rsid w:val="00567460"/>
    <w:rsid w:val="005675E4"/>
    <w:rsid w:val="0056778E"/>
    <w:rsid w:val="00567793"/>
    <w:rsid w:val="00567C4D"/>
    <w:rsid w:val="005700E6"/>
    <w:rsid w:val="00570135"/>
    <w:rsid w:val="00570313"/>
    <w:rsid w:val="0057032D"/>
    <w:rsid w:val="00570340"/>
    <w:rsid w:val="005708EF"/>
    <w:rsid w:val="00570B42"/>
    <w:rsid w:val="0057161C"/>
    <w:rsid w:val="0057181F"/>
    <w:rsid w:val="005719A1"/>
    <w:rsid w:val="00571C67"/>
    <w:rsid w:val="00571DAE"/>
    <w:rsid w:val="00571EDC"/>
    <w:rsid w:val="00571F1B"/>
    <w:rsid w:val="00571F67"/>
    <w:rsid w:val="00572089"/>
    <w:rsid w:val="005721D7"/>
    <w:rsid w:val="0057270D"/>
    <w:rsid w:val="00572CEA"/>
    <w:rsid w:val="005731D1"/>
    <w:rsid w:val="005733C8"/>
    <w:rsid w:val="0057390C"/>
    <w:rsid w:val="00573A49"/>
    <w:rsid w:val="00573EBA"/>
    <w:rsid w:val="00574364"/>
    <w:rsid w:val="005748D3"/>
    <w:rsid w:val="00574B4D"/>
    <w:rsid w:val="00574D2A"/>
    <w:rsid w:val="00574E68"/>
    <w:rsid w:val="00574FC8"/>
    <w:rsid w:val="005750E7"/>
    <w:rsid w:val="005751E2"/>
    <w:rsid w:val="00575799"/>
    <w:rsid w:val="0057583C"/>
    <w:rsid w:val="00575861"/>
    <w:rsid w:val="00575C2C"/>
    <w:rsid w:val="00576217"/>
    <w:rsid w:val="005765E5"/>
    <w:rsid w:val="005766ED"/>
    <w:rsid w:val="00576F2B"/>
    <w:rsid w:val="0057721E"/>
    <w:rsid w:val="00577728"/>
    <w:rsid w:val="00577CBC"/>
    <w:rsid w:val="0058011F"/>
    <w:rsid w:val="00580223"/>
    <w:rsid w:val="0058022C"/>
    <w:rsid w:val="005802ED"/>
    <w:rsid w:val="005802FE"/>
    <w:rsid w:val="00580B2F"/>
    <w:rsid w:val="00580F2B"/>
    <w:rsid w:val="00581001"/>
    <w:rsid w:val="005813EB"/>
    <w:rsid w:val="0058144E"/>
    <w:rsid w:val="005814C6"/>
    <w:rsid w:val="00581969"/>
    <w:rsid w:val="00581998"/>
    <w:rsid w:val="00582266"/>
    <w:rsid w:val="00582302"/>
    <w:rsid w:val="0058236A"/>
    <w:rsid w:val="0058257E"/>
    <w:rsid w:val="005829A6"/>
    <w:rsid w:val="005833F6"/>
    <w:rsid w:val="00583467"/>
    <w:rsid w:val="00583825"/>
    <w:rsid w:val="00583A87"/>
    <w:rsid w:val="00583EF5"/>
    <w:rsid w:val="00583FDC"/>
    <w:rsid w:val="0058413D"/>
    <w:rsid w:val="00584AE7"/>
    <w:rsid w:val="00584C88"/>
    <w:rsid w:val="00584CEF"/>
    <w:rsid w:val="00584F03"/>
    <w:rsid w:val="00584F64"/>
    <w:rsid w:val="00585176"/>
    <w:rsid w:val="0058532E"/>
    <w:rsid w:val="00585348"/>
    <w:rsid w:val="005853E8"/>
    <w:rsid w:val="00585586"/>
    <w:rsid w:val="00585B9E"/>
    <w:rsid w:val="00585D1C"/>
    <w:rsid w:val="005864C9"/>
    <w:rsid w:val="005866EA"/>
    <w:rsid w:val="00586799"/>
    <w:rsid w:val="00586888"/>
    <w:rsid w:val="00586A65"/>
    <w:rsid w:val="00586D06"/>
    <w:rsid w:val="00587025"/>
    <w:rsid w:val="005870E2"/>
    <w:rsid w:val="00587546"/>
    <w:rsid w:val="00587568"/>
    <w:rsid w:val="0058785D"/>
    <w:rsid w:val="00587900"/>
    <w:rsid w:val="005879AC"/>
    <w:rsid w:val="00587D3E"/>
    <w:rsid w:val="00587D9D"/>
    <w:rsid w:val="00587DAA"/>
    <w:rsid w:val="005900CA"/>
    <w:rsid w:val="005905C5"/>
    <w:rsid w:val="005906B0"/>
    <w:rsid w:val="005908FA"/>
    <w:rsid w:val="00591266"/>
    <w:rsid w:val="0059143E"/>
    <w:rsid w:val="0059189C"/>
    <w:rsid w:val="00591B87"/>
    <w:rsid w:val="00591C2B"/>
    <w:rsid w:val="00591E2A"/>
    <w:rsid w:val="00592011"/>
    <w:rsid w:val="005921F7"/>
    <w:rsid w:val="00592377"/>
    <w:rsid w:val="00592C9F"/>
    <w:rsid w:val="005938B1"/>
    <w:rsid w:val="00594369"/>
    <w:rsid w:val="0059437B"/>
    <w:rsid w:val="0059469F"/>
    <w:rsid w:val="00594ADB"/>
    <w:rsid w:val="00594F43"/>
    <w:rsid w:val="00595047"/>
    <w:rsid w:val="00595BD7"/>
    <w:rsid w:val="00595D9C"/>
    <w:rsid w:val="00595DA3"/>
    <w:rsid w:val="00596214"/>
    <w:rsid w:val="00596A0D"/>
    <w:rsid w:val="00596CC1"/>
    <w:rsid w:val="00596CD7"/>
    <w:rsid w:val="00596CF1"/>
    <w:rsid w:val="00596D54"/>
    <w:rsid w:val="00596DD7"/>
    <w:rsid w:val="005970B6"/>
    <w:rsid w:val="00597110"/>
    <w:rsid w:val="00597829"/>
    <w:rsid w:val="005979E7"/>
    <w:rsid w:val="00597B90"/>
    <w:rsid w:val="00597FB9"/>
    <w:rsid w:val="005A009F"/>
    <w:rsid w:val="005A023B"/>
    <w:rsid w:val="005A0261"/>
    <w:rsid w:val="005A052F"/>
    <w:rsid w:val="005A056A"/>
    <w:rsid w:val="005A0743"/>
    <w:rsid w:val="005A0988"/>
    <w:rsid w:val="005A11E7"/>
    <w:rsid w:val="005A19B9"/>
    <w:rsid w:val="005A1DE3"/>
    <w:rsid w:val="005A26D8"/>
    <w:rsid w:val="005A2BB9"/>
    <w:rsid w:val="005A2D12"/>
    <w:rsid w:val="005A2DD2"/>
    <w:rsid w:val="005A335A"/>
    <w:rsid w:val="005A3629"/>
    <w:rsid w:val="005A3704"/>
    <w:rsid w:val="005A3D7C"/>
    <w:rsid w:val="005A41DA"/>
    <w:rsid w:val="005A4490"/>
    <w:rsid w:val="005A4BA9"/>
    <w:rsid w:val="005A4F53"/>
    <w:rsid w:val="005A550B"/>
    <w:rsid w:val="005A5516"/>
    <w:rsid w:val="005A552E"/>
    <w:rsid w:val="005A55C7"/>
    <w:rsid w:val="005A55D5"/>
    <w:rsid w:val="005A5641"/>
    <w:rsid w:val="005A5656"/>
    <w:rsid w:val="005A56E6"/>
    <w:rsid w:val="005A599D"/>
    <w:rsid w:val="005A5F12"/>
    <w:rsid w:val="005A6050"/>
    <w:rsid w:val="005A60F0"/>
    <w:rsid w:val="005A60FE"/>
    <w:rsid w:val="005A6576"/>
    <w:rsid w:val="005A6788"/>
    <w:rsid w:val="005A6891"/>
    <w:rsid w:val="005A6A11"/>
    <w:rsid w:val="005A6A66"/>
    <w:rsid w:val="005A6A96"/>
    <w:rsid w:val="005A6BD6"/>
    <w:rsid w:val="005A6C88"/>
    <w:rsid w:val="005A6FE0"/>
    <w:rsid w:val="005A71BB"/>
    <w:rsid w:val="005A7405"/>
    <w:rsid w:val="005A75D1"/>
    <w:rsid w:val="005A7748"/>
    <w:rsid w:val="005A78B3"/>
    <w:rsid w:val="005A79B3"/>
    <w:rsid w:val="005A7D23"/>
    <w:rsid w:val="005B09F7"/>
    <w:rsid w:val="005B11D6"/>
    <w:rsid w:val="005B137C"/>
    <w:rsid w:val="005B15D5"/>
    <w:rsid w:val="005B1931"/>
    <w:rsid w:val="005B1998"/>
    <w:rsid w:val="005B22FD"/>
    <w:rsid w:val="005B281C"/>
    <w:rsid w:val="005B2989"/>
    <w:rsid w:val="005B316A"/>
    <w:rsid w:val="005B31A4"/>
    <w:rsid w:val="005B34A6"/>
    <w:rsid w:val="005B354F"/>
    <w:rsid w:val="005B3890"/>
    <w:rsid w:val="005B3A0C"/>
    <w:rsid w:val="005B3A76"/>
    <w:rsid w:val="005B3BDF"/>
    <w:rsid w:val="005B502B"/>
    <w:rsid w:val="005B542A"/>
    <w:rsid w:val="005B544D"/>
    <w:rsid w:val="005B551C"/>
    <w:rsid w:val="005B5B96"/>
    <w:rsid w:val="005B5E75"/>
    <w:rsid w:val="005B5E9B"/>
    <w:rsid w:val="005B5F18"/>
    <w:rsid w:val="005B5F87"/>
    <w:rsid w:val="005B60A8"/>
    <w:rsid w:val="005B6AD5"/>
    <w:rsid w:val="005B6E03"/>
    <w:rsid w:val="005B76EC"/>
    <w:rsid w:val="005B7AA4"/>
    <w:rsid w:val="005C015A"/>
    <w:rsid w:val="005C069B"/>
    <w:rsid w:val="005C08EF"/>
    <w:rsid w:val="005C0997"/>
    <w:rsid w:val="005C0CBF"/>
    <w:rsid w:val="005C0EFE"/>
    <w:rsid w:val="005C14BC"/>
    <w:rsid w:val="005C152C"/>
    <w:rsid w:val="005C179D"/>
    <w:rsid w:val="005C1840"/>
    <w:rsid w:val="005C19C7"/>
    <w:rsid w:val="005C1BDB"/>
    <w:rsid w:val="005C1C81"/>
    <w:rsid w:val="005C1F66"/>
    <w:rsid w:val="005C2396"/>
    <w:rsid w:val="005C23F8"/>
    <w:rsid w:val="005C2443"/>
    <w:rsid w:val="005C2506"/>
    <w:rsid w:val="005C25AD"/>
    <w:rsid w:val="005C2690"/>
    <w:rsid w:val="005C2833"/>
    <w:rsid w:val="005C2B5E"/>
    <w:rsid w:val="005C2E39"/>
    <w:rsid w:val="005C3004"/>
    <w:rsid w:val="005C3390"/>
    <w:rsid w:val="005C38A5"/>
    <w:rsid w:val="005C38EF"/>
    <w:rsid w:val="005C4145"/>
    <w:rsid w:val="005C41FA"/>
    <w:rsid w:val="005C4AD7"/>
    <w:rsid w:val="005C4F82"/>
    <w:rsid w:val="005C54C8"/>
    <w:rsid w:val="005C5563"/>
    <w:rsid w:val="005C56DD"/>
    <w:rsid w:val="005C574C"/>
    <w:rsid w:val="005C58A0"/>
    <w:rsid w:val="005C5EC9"/>
    <w:rsid w:val="005C60CF"/>
    <w:rsid w:val="005C62F2"/>
    <w:rsid w:val="005C6A78"/>
    <w:rsid w:val="005C6F7D"/>
    <w:rsid w:val="005C74BF"/>
    <w:rsid w:val="005C74C6"/>
    <w:rsid w:val="005C762D"/>
    <w:rsid w:val="005C7730"/>
    <w:rsid w:val="005D07F8"/>
    <w:rsid w:val="005D0C09"/>
    <w:rsid w:val="005D1661"/>
    <w:rsid w:val="005D16D5"/>
    <w:rsid w:val="005D1B59"/>
    <w:rsid w:val="005D1CB1"/>
    <w:rsid w:val="005D20D0"/>
    <w:rsid w:val="005D20DC"/>
    <w:rsid w:val="005D23A8"/>
    <w:rsid w:val="005D25F7"/>
    <w:rsid w:val="005D2B8C"/>
    <w:rsid w:val="005D2F7A"/>
    <w:rsid w:val="005D33BD"/>
    <w:rsid w:val="005D372D"/>
    <w:rsid w:val="005D37AA"/>
    <w:rsid w:val="005D382B"/>
    <w:rsid w:val="005D38C6"/>
    <w:rsid w:val="005D3D16"/>
    <w:rsid w:val="005D4AAD"/>
    <w:rsid w:val="005D4C25"/>
    <w:rsid w:val="005D5366"/>
    <w:rsid w:val="005D55DE"/>
    <w:rsid w:val="005D588D"/>
    <w:rsid w:val="005D58AA"/>
    <w:rsid w:val="005D5ECF"/>
    <w:rsid w:val="005D5FBB"/>
    <w:rsid w:val="005D6C3E"/>
    <w:rsid w:val="005D7139"/>
    <w:rsid w:val="005D773B"/>
    <w:rsid w:val="005D7FA2"/>
    <w:rsid w:val="005E104B"/>
    <w:rsid w:val="005E119F"/>
    <w:rsid w:val="005E1383"/>
    <w:rsid w:val="005E14AF"/>
    <w:rsid w:val="005E14FF"/>
    <w:rsid w:val="005E15A1"/>
    <w:rsid w:val="005E1611"/>
    <w:rsid w:val="005E1738"/>
    <w:rsid w:val="005E18DD"/>
    <w:rsid w:val="005E1E0F"/>
    <w:rsid w:val="005E1FDF"/>
    <w:rsid w:val="005E1FE2"/>
    <w:rsid w:val="005E253F"/>
    <w:rsid w:val="005E277B"/>
    <w:rsid w:val="005E3102"/>
    <w:rsid w:val="005E3141"/>
    <w:rsid w:val="005E3191"/>
    <w:rsid w:val="005E3531"/>
    <w:rsid w:val="005E37DF"/>
    <w:rsid w:val="005E381E"/>
    <w:rsid w:val="005E387C"/>
    <w:rsid w:val="005E3A75"/>
    <w:rsid w:val="005E3C4C"/>
    <w:rsid w:val="005E3C5E"/>
    <w:rsid w:val="005E3EE0"/>
    <w:rsid w:val="005E43AD"/>
    <w:rsid w:val="005E442D"/>
    <w:rsid w:val="005E5669"/>
    <w:rsid w:val="005E5B60"/>
    <w:rsid w:val="005E6744"/>
    <w:rsid w:val="005E6747"/>
    <w:rsid w:val="005E7083"/>
    <w:rsid w:val="005E7B58"/>
    <w:rsid w:val="005F08B8"/>
    <w:rsid w:val="005F09C8"/>
    <w:rsid w:val="005F0C28"/>
    <w:rsid w:val="005F149A"/>
    <w:rsid w:val="005F1F65"/>
    <w:rsid w:val="005F237D"/>
    <w:rsid w:val="005F2786"/>
    <w:rsid w:val="005F29AA"/>
    <w:rsid w:val="005F29DF"/>
    <w:rsid w:val="005F2B3E"/>
    <w:rsid w:val="005F2C69"/>
    <w:rsid w:val="005F2CE2"/>
    <w:rsid w:val="005F2E45"/>
    <w:rsid w:val="005F3006"/>
    <w:rsid w:val="005F3230"/>
    <w:rsid w:val="005F3A58"/>
    <w:rsid w:val="005F3A83"/>
    <w:rsid w:val="005F3B64"/>
    <w:rsid w:val="005F3E94"/>
    <w:rsid w:val="005F4134"/>
    <w:rsid w:val="005F430F"/>
    <w:rsid w:val="005F4377"/>
    <w:rsid w:val="005F43A7"/>
    <w:rsid w:val="005F471D"/>
    <w:rsid w:val="005F4856"/>
    <w:rsid w:val="005F4901"/>
    <w:rsid w:val="005F4D4F"/>
    <w:rsid w:val="005F4E3C"/>
    <w:rsid w:val="005F521F"/>
    <w:rsid w:val="005F559E"/>
    <w:rsid w:val="005F59FC"/>
    <w:rsid w:val="005F5F47"/>
    <w:rsid w:val="005F601D"/>
    <w:rsid w:val="005F6751"/>
    <w:rsid w:val="005F6E73"/>
    <w:rsid w:val="005F76C3"/>
    <w:rsid w:val="005F79BC"/>
    <w:rsid w:val="005F79D5"/>
    <w:rsid w:val="0060007F"/>
    <w:rsid w:val="00600308"/>
    <w:rsid w:val="006004D3"/>
    <w:rsid w:val="00600AEA"/>
    <w:rsid w:val="0060148D"/>
    <w:rsid w:val="00601698"/>
    <w:rsid w:val="006019BC"/>
    <w:rsid w:val="00601C23"/>
    <w:rsid w:val="00601D39"/>
    <w:rsid w:val="00602166"/>
    <w:rsid w:val="00602439"/>
    <w:rsid w:val="006026C1"/>
    <w:rsid w:val="006026CE"/>
    <w:rsid w:val="0060332E"/>
    <w:rsid w:val="00603628"/>
    <w:rsid w:val="006037AB"/>
    <w:rsid w:val="00603F97"/>
    <w:rsid w:val="006040CC"/>
    <w:rsid w:val="00604BA8"/>
    <w:rsid w:val="00604E27"/>
    <w:rsid w:val="0060508B"/>
    <w:rsid w:val="00605427"/>
    <w:rsid w:val="006054CD"/>
    <w:rsid w:val="0060552B"/>
    <w:rsid w:val="006057EA"/>
    <w:rsid w:val="00605DBE"/>
    <w:rsid w:val="00606074"/>
    <w:rsid w:val="006061F3"/>
    <w:rsid w:val="006065FC"/>
    <w:rsid w:val="0060689D"/>
    <w:rsid w:val="006068B4"/>
    <w:rsid w:val="006068E1"/>
    <w:rsid w:val="006069E2"/>
    <w:rsid w:val="00606F72"/>
    <w:rsid w:val="006076B7"/>
    <w:rsid w:val="006078C6"/>
    <w:rsid w:val="006078D2"/>
    <w:rsid w:val="00607C93"/>
    <w:rsid w:val="00607D79"/>
    <w:rsid w:val="00607F92"/>
    <w:rsid w:val="006106A6"/>
    <w:rsid w:val="00610AB6"/>
    <w:rsid w:val="00610E15"/>
    <w:rsid w:val="00611134"/>
    <w:rsid w:val="006112BE"/>
    <w:rsid w:val="00611899"/>
    <w:rsid w:val="00611D1E"/>
    <w:rsid w:val="00611D63"/>
    <w:rsid w:val="0061216D"/>
    <w:rsid w:val="006122C6"/>
    <w:rsid w:val="00612812"/>
    <w:rsid w:val="00612D99"/>
    <w:rsid w:val="006130B5"/>
    <w:rsid w:val="006136B7"/>
    <w:rsid w:val="00613CAB"/>
    <w:rsid w:val="00613DEA"/>
    <w:rsid w:val="006146C6"/>
    <w:rsid w:val="0061472D"/>
    <w:rsid w:val="00614825"/>
    <w:rsid w:val="006148AE"/>
    <w:rsid w:val="00614D76"/>
    <w:rsid w:val="006150DF"/>
    <w:rsid w:val="00615130"/>
    <w:rsid w:val="00615447"/>
    <w:rsid w:val="0061548E"/>
    <w:rsid w:val="0061549D"/>
    <w:rsid w:val="0061550A"/>
    <w:rsid w:val="006157AE"/>
    <w:rsid w:val="00615842"/>
    <w:rsid w:val="00615B67"/>
    <w:rsid w:val="00615EC0"/>
    <w:rsid w:val="00615FD8"/>
    <w:rsid w:val="006161B2"/>
    <w:rsid w:val="006165E4"/>
    <w:rsid w:val="00616B2C"/>
    <w:rsid w:val="00616EEF"/>
    <w:rsid w:val="006171B2"/>
    <w:rsid w:val="0061746B"/>
    <w:rsid w:val="00617B94"/>
    <w:rsid w:val="00617BB5"/>
    <w:rsid w:val="00617E08"/>
    <w:rsid w:val="006201A7"/>
    <w:rsid w:val="006202D1"/>
    <w:rsid w:val="00620312"/>
    <w:rsid w:val="0062071B"/>
    <w:rsid w:val="00620823"/>
    <w:rsid w:val="006208AD"/>
    <w:rsid w:val="00620D56"/>
    <w:rsid w:val="00620E4D"/>
    <w:rsid w:val="00620F63"/>
    <w:rsid w:val="00621189"/>
    <w:rsid w:val="006214EE"/>
    <w:rsid w:val="006215DA"/>
    <w:rsid w:val="006218E1"/>
    <w:rsid w:val="006220DB"/>
    <w:rsid w:val="00622102"/>
    <w:rsid w:val="0062229A"/>
    <w:rsid w:val="006222A3"/>
    <w:rsid w:val="006227BC"/>
    <w:rsid w:val="00622A4F"/>
    <w:rsid w:val="00622E0C"/>
    <w:rsid w:val="0062300E"/>
    <w:rsid w:val="0062370C"/>
    <w:rsid w:val="0062390F"/>
    <w:rsid w:val="00623E14"/>
    <w:rsid w:val="00624021"/>
    <w:rsid w:val="006240F7"/>
    <w:rsid w:val="0062436C"/>
    <w:rsid w:val="006248C9"/>
    <w:rsid w:val="00624B76"/>
    <w:rsid w:val="00624E03"/>
    <w:rsid w:val="006253C2"/>
    <w:rsid w:val="006254DA"/>
    <w:rsid w:val="0062551A"/>
    <w:rsid w:val="0062569A"/>
    <w:rsid w:val="0062596C"/>
    <w:rsid w:val="00625990"/>
    <w:rsid w:val="006259CD"/>
    <w:rsid w:val="00625A6A"/>
    <w:rsid w:val="00625D8D"/>
    <w:rsid w:val="00626349"/>
    <w:rsid w:val="00626A51"/>
    <w:rsid w:val="00626D37"/>
    <w:rsid w:val="00627928"/>
    <w:rsid w:val="00627C29"/>
    <w:rsid w:val="00627C87"/>
    <w:rsid w:val="00630CD4"/>
    <w:rsid w:val="00630F37"/>
    <w:rsid w:val="00630FF3"/>
    <w:rsid w:val="006311BC"/>
    <w:rsid w:val="006313FE"/>
    <w:rsid w:val="00631BE6"/>
    <w:rsid w:val="00631FAD"/>
    <w:rsid w:val="00632BC6"/>
    <w:rsid w:val="00632C69"/>
    <w:rsid w:val="006335B9"/>
    <w:rsid w:val="0063364A"/>
    <w:rsid w:val="006336BB"/>
    <w:rsid w:val="0063388F"/>
    <w:rsid w:val="00633B45"/>
    <w:rsid w:val="00633D1D"/>
    <w:rsid w:val="00633D6C"/>
    <w:rsid w:val="00633D98"/>
    <w:rsid w:val="00634233"/>
    <w:rsid w:val="00634238"/>
    <w:rsid w:val="00634437"/>
    <w:rsid w:val="006345D9"/>
    <w:rsid w:val="0063470E"/>
    <w:rsid w:val="00635028"/>
    <w:rsid w:val="00635141"/>
    <w:rsid w:val="006351B8"/>
    <w:rsid w:val="00635286"/>
    <w:rsid w:val="006357E6"/>
    <w:rsid w:val="0063588D"/>
    <w:rsid w:val="00635D25"/>
    <w:rsid w:val="00635EA1"/>
    <w:rsid w:val="006361B6"/>
    <w:rsid w:val="0063627E"/>
    <w:rsid w:val="006366F4"/>
    <w:rsid w:val="00636B40"/>
    <w:rsid w:val="0063709A"/>
    <w:rsid w:val="00637307"/>
    <w:rsid w:val="00637921"/>
    <w:rsid w:val="00637A8D"/>
    <w:rsid w:val="00637B31"/>
    <w:rsid w:val="00637B72"/>
    <w:rsid w:val="006400AE"/>
    <w:rsid w:val="00640330"/>
    <w:rsid w:val="00640377"/>
    <w:rsid w:val="006403D7"/>
    <w:rsid w:val="00640932"/>
    <w:rsid w:val="00640AD6"/>
    <w:rsid w:val="00640C6E"/>
    <w:rsid w:val="00641483"/>
    <w:rsid w:val="00641582"/>
    <w:rsid w:val="00641A8B"/>
    <w:rsid w:val="00642612"/>
    <w:rsid w:val="00642C86"/>
    <w:rsid w:val="00643525"/>
    <w:rsid w:val="0064354F"/>
    <w:rsid w:val="006435D9"/>
    <w:rsid w:val="00644500"/>
    <w:rsid w:val="0064475E"/>
    <w:rsid w:val="00644FEB"/>
    <w:rsid w:val="006451D4"/>
    <w:rsid w:val="0064548C"/>
    <w:rsid w:val="006456E4"/>
    <w:rsid w:val="00645A1B"/>
    <w:rsid w:val="00645AC7"/>
    <w:rsid w:val="00645CDE"/>
    <w:rsid w:val="00645DEC"/>
    <w:rsid w:val="00645F9C"/>
    <w:rsid w:val="00646245"/>
    <w:rsid w:val="006463AF"/>
    <w:rsid w:val="006463D8"/>
    <w:rsid w:val="00646588"/>
    <w:rsid w:val="006465E6"/>
    <w:rsid w:val="006469D7"/>
    <w:rsid w:val="00646E7D"/>
    <w:rsid w:val="00646F97"/>
    <w:rsid w:val="006471E9"/>
    <w:rsid w:val="0064728F"/>
    <w:rsid w:val="00647C6D"/>
    <w:rsid w:val="00647FAD"/>
    <w:rsid w:val="00650D74"/>
    <w:rsid w:val="00650F06"/>
    <w:rsid w:val="00650F5D"/>
    <w:rsid w:val="0065102D"/>
    <w:rsid w:val="006512B9"/>
    <w:rsid w:val="006514F6"/>
    <w:rsid w:val="00651667"/>
    <w:rsid w:val="00651DA7"/>
    <w:rsid w:val="0065206B"/>
    <w:rsid w:val="006520D9"/>
    <w:rsid w:val="0065266E"/>
    <w:rsid w:val="00652915"/>
    <w:rsid w:val="00652986"/>
    <w:rsid w:val="00652EEB"/>
    <w:rsid w:val="00653452"/>
    <w:rsid w:val="0065397A"/>
    <w:rsid w:val="00653A6B"/>
    <w:rsid w:val="00653DF1"/>
    <w:rsid w:val="00654542"/>
    <w:rsid w:val="006545DD"/>
    <w:rsid w:val="00654710"/>
    <w:rsid w:val="00654B8B"/>
    <w:rsid w:val="00654C7F"/>
    <w:rsid w:val="00654D62"/>
    <w:rsid w:val="00654E4B"/>
    <w:rsid w:val="00654EDF"/>
    <w:rsid w:val="00654F39"/>
    <w:rsid w:val="006553D7"/>
    <w:rsid w:val="006556A8"/>
    <w:rsid w:val="0065615F"/>
    <w:rsid w:val="006561BE"/>
    <w:rsid w:val="006564F5"/>
    <w:rsid w:val="0065661C"/>
    <w:rsid w:val="006567AC"/>
    <w:rsid w:val="0065697E"/>
    <w:rsid w:val="006569EC"/>
    <w:rsid w:val="00656AD7"/>
    <w:rsid w:val="00656E5B"/>
    <w:rsid w:val="00656FA4"/>
    <w:rsid w:val="00657211"/>
    <w:rsid w:val="00657489"/>
    <w:rsid w:val="006575FB"/>
    <w:rsid w:val="00657A33"/>
    <w:rsid w:val="00657D0B"/>
    <w:rsid w:val="00657D34"/>
    <w:rsid w:val="00657D73"/>
    <w:rsid w:val="006610E8"/>
    <w:rsid w:val="00661265"/>
    <w:rsid w:val="00661588"/>
    <w:rsid w:val="006615F5"/>
    <w:rsid w:val="0066169D"/>
    <w:rsid w:val="00661A11"/>
    <w:rsid w:val="00661FC6"/>
    <w:rsid w:val="0066220A"/>
    <w:rsid w:val="006630BC"/>
    <w:rsid w:val="006632A1"/>
    <w:rsid w:val="006634C0"/>
    <w:rsid w:val="006634FB"/>
    <w:rsid w:val="00663915"/>
    <w:rsid w:val="00664300"/>
    <w:rsid w:val="00664378"/>
    <w:rsid w:val="00664425"/>
    <w:rsid w:val="006648C4"/>
    <w:rsid w:val="00664BD9"/>
    <w:rsid w:val="00664D81"/>
    <w:rsid w:val="00664DCD"/>
    <w:rsid w:val="00664E1D"/>
    <w:rsid w:val="0066512A"/>
    <w:rsid w:val="00665786"/>
    <w:rsid w:val="006657C8"/>
    <w:rsid w:val="0066594C"/>
    <w:rsid w:val="00665E76"/>
    <w:rsid w:val="00665EB7"/>
    <w:rsid w:val="006663EC"/>
    <w:rsid w:val="00666DDF"/>
    <w:rsid w:val="00667158"/>
    <w:rsid w:val="00667283"/>
    <w:rsid w:val="00667C60"/>
    <w:rsid w:val="006703A6"/>
    <w:rsid w:val="006704A6"/>
    <w:rsid w:val="00670583"/>
    <w:rsid w:val="00670A35"/>
    <w:rsid w:val="00670B64"/>
    <w:rsid w:val="00670FDE"/>
    <w:rsid w:val="00671B53"/>
    <w:rsid w:val="00671C2F"/>
    <w:rsid w:val="00671F80"/>
    <w:rsid w:val="006723FC"/>
    <w:rsid w:val="00672501"/>
    <w:rsid w:val="00672614"/>
    <w:rsid w:val="006726B3"/>
    <w:rsid w:val="00672800"/>
    <w:rsid w:val="006729F8"/>
    <w:rsid w:val="00672AA2"/>
    <w:rsid w:val="00672FA8"/>
    <w:rsid w:val="00673411"/>
    <w:rsid w:val="00673575"/>
    <w:rsid w:val="00673577"/>
    <w:rsid w:val="00673D35"/>
    <w:rsid w:val="00673F01"/>
    <w:rsid w:val="006745F1"/>
    <w:rsid w:val="00674C1B"/>
    <w:rsid w:val="00674FBD"/>
    <w:rsid w:val="006751A1"/>
    <w:rsid w:val="0067536F"/>
    <w:rsid w:val="00675421"/>
    <w:rsid w:val="0067560E"/>
    <w:rsid w:val="006756EB"/>
    <w:rsid w:val="006757DF"/>
    <w:rsid w:val="0067589E"/>
    <w:rsid w:val="00675B0E"/>
    <w:rsid w:val="00675D35"/>
    <w:rsid w:val="00676471"/>
    <w:rsid w:val="006767FC"/>
    <w:rsid w:val="006768DB"/>
    <w:rsid w:val="00676E85"/>
    <w:rsid w:val="00676EA2"/>
    <w:rsid w:val="00676FB5"/>
    <w:rsid w:val="0067755D"/>
    <w:rsid w:val="00677BF9"/>
    <w:rsid w:val="0068002A"/>
    <w:rsid w:val="00680143"/>
    <w:rsid w:val="006802A9"/>
    <w:rsid w:val="006802C9"/>
    <w:rsid w:val="006807FE"/>
    <w:rsid w:val="00680950"/>
    <w:rsid w:val="00680962"/>
    <w:rsid w:val="00680DA6"/>
    <w:rsid w:val="00680E5B"/>
    <w:rsid w:val="00681C41"/>
    <w:rsid w:val="00681DFA"/>
    <w:rsid w:val="00681F18"/>
    <w:rsid w:val="00682039"/>
    <w:rsid w:val="00682309"/>
    <w:rsid w:val="00682840"/>
    <w:rsid w:val="00682963"/>
    <w:rsid w:val="00682D99"/>
    <w:rsid w:val="00682DD2"/>
    <w:rsid w:val="006831F0"/>
    <w:rsid w:val="006832B0"/>
    <w:rsid w:val="006832FA"/>
    <w:rsid w:val="00683735"/>
    <w:rsid w:val="00683E15"/>
    <w:rsid w:val="0068409C"/>
    <w:rsid w:val="006852E1"/>
    <w:rsid w:val="00685D1C"/>
    <w:rsid w:val="00685E85"/>
    <w:rsid w:val="006860D8"/>
    <w:rsid w:val="006861A9"/>
    <w:rsid w:val="006864EA"/>
    <w:rsid w:val="00686622"/>
    <w:rsid w:val="00686B05"/>
    <w:rsid w:val="00686CCC"/>
    <w:rsid w:val="00687193"/>
    <w:rsid w:val="006872BE"/>
    <w:rsid w:val="0068732C"/>
    <w:rsid w:val="006877C0"/>
    <w:rsid w:val="00687829"/>
    <w:rsid w:val="006879EA"/>
    <w:rsid w:val="00687A98"/>
    <w:rsid w:val="00687CFF"/>
    <w:rsid w:val="00690517"/>
    <w:rsid w:val="00690598"/>
    <w:rsid w:val="0069095A"/>
    <w:rsid w:val="006909BF"/>
    <w:rsid w:val="00690FCD"/>
    <w:rsid w:val="0069131C"/>
    <w:rsid w:val="006916AC"/>
    <w:rsid w:val="0069176A"/>
    <w:rsid w:val="006918BD"/>
    <w:rsid w:val="006918D8"/>
    <w:rsid w:val="00691A3A"/>
    <w:rsid w:val="00691AAB"/>
    <w:rsid w:val="00691E50"/>
    <w:rsid w:val="006920C5"/>
    <w:rsid w:val="006922CE"/>
    <w:rsid w:val="006925D2"/>
    <w:rsid w:val="006926CC"/>
    <w:rsid w:val="00692EFC"/>
    <w:rsid w:val="0069364F"/>
    <w:rsid w:val="00693958"/>
    <w:rsid w:val="00693C66"/>
    <w:rsid w:val="00693D0B"/>
    <w:rsid w:val="006944A7"/>
    <w:rsid w:val="006944FE"/>
    <w:rsid w:val="006946FA"/>
    <w:rsid w:val="0069478E"/>
    <w:rsid w:val="00694E17"/>
    <w:rsid w:val="00694F92"/>
    <w:rsid w:val="00695015"/>
    <w:rsid w:val="00695023"/>
    <w:rsid w:val="0069521F"/>
    <w:rsid w:val="00695557"/>
    <w:rsid w:val="006955C8"/>
    <w:rsid w:val="00695A26"/>
    <w:rsid w:val="006960D1"/>
    <w:rsid w:val="006964DF"/>
    <w:rsid w:val="00696997"/>
    <w:rsid w:val="00696EEB"/>
    <w:rsid w:val="006970A6"/>
    <w:rsid w:val="0069744C"/>
    <w:rsid w:val="006974CF"/>
    <w:rsid w:val="00697675"/>
    <w:rsid w:val="00697868"/>
    <w:rsid w:val="00697F1D"/>
    <w:rsid w:val="006A0110"/>
    <w:rsid w:val="006A0399"/>
    <w:rsid w:val="006A082F"/>
    <w:rsid w:val="006A09AA"/>
    <w:rsid w:val="006A0C0E"/>
    <w:rsid w:val="006A0CCF"/>
    <w:rsid w:val="006A0F83"/>
    <w:rsid w:val="006A1074"/>
    <w:rsid w:val="006A1651"/>
    <w:rsid w:val="006A16B5"/>
    <w:rsid w:val="006A174C"/>
    <w:rsid w:val="006A18CF"/>
    <w:rsid w:val="006A1B84"/>
    <w:rsid w:val="006A1EBA"/>
    <w:rsid w:val="006A230C"/>
    <w:rsid w:val="006A2471"/>
    <w:rsid w:val="006A28C0"/>
    <w:rsid w:val="006A2A65"/>
    <w:rsid w:val="006A2B39"/>
    <w:rsid w:val="006A2CFE"/>
    <w:rsid w:val="006A2D1B"/>
    <w:rsid w:val="006A2DDF"/>
    <w:rsid w:val="006A2EEF"/>
    <w:rsid w:val="006A3397"/>
    <w:rsid w:val="006A33D2"/>
    <w:rsid w:val="006A3E4A"/>
    <w:rsid w:val="006A3FED"/>
    <w:rsid w:val="006A468B"/>
    <w:rsid w:val="006A49AE"/>
    <w:rsid w:val="006A4AF9"/>
    <w:rsid w:val="006A4AFE"/>
    <w:rsid w:val="006A4C2E"/>
    <w:rsid w:val="006A4F69"/>
    <w:rsid w:val="006A532B"/>
    <w:rsid w:val="006A5712"/>
    <w:rsid w:val="006A5B67"/>
    <w:rsid w:val="006A5CC4"/>
    <w:rsid w:val="006A6085"/>
    <w:rsid w:val="006A61C9"/>
    <w:rsid w:val="006A654E"/>
    <w:rsid w:val="006A670E"/>
    <w:rsid w:val="006A6AD7"/>
    <w:rsid w:val="006A6E87"/>
    <w:rsid w:val="006A7131"/>
    <w:rsid w:val="006A761D"/>
    <w:rsid w:val="006A7868"/>
    <w:rsid w:val="006A7D43"/>
    <w:rsid w:val="006B0443"/>
    <w:rsid w:val="006B05D3"/>
    <w:rsid w:val="006B0747"/>
    <w:rsid w:val="006B07FB"/>
    <w:rsid w:val="006B0974"/>
    <w:rsid w:val="006B0CFD"/>
    <w:rsid w:val="006B0D57"/>
    <w:rsid w:val="006B0D83"/>
    <w:rsid w:val="006B0E7D"/>
    <w:rsid w:val="006B1444"/>
    <w:rsid w:val="006B1584"/>
    <w:rsid w:val="006B15A3"/>
    <w:rsid w:val="006B1A72"/>
    <w:rsid w:val="006B1D9D"/>
    <w:rsid w:val="006B2142"/>
    <w:rsid w:val="006B2224"/>
    <w:rsid w:val="006B2313"/>
    <w:rsid w:val="006B2538"/>
    <w:rsid w:val="006B2556"/>
    <w:rsid w:val="006B2669"/>
    <w:rsid w:val="006B2891"/>
    <w:rsid w:val="006B2EA6"/>
    <w:rsid w:val="006B2F86"/>
    <w:rsid w:val="006B3321"/>
    <w:rsid w:val="006B3535"/>
    <w:rsid w:val="006B361A"/>
    <w:rsid w:val="006B3A28"/>
    <w:rsid w:val="006B4637"/>
    <w:rsid w:val="006B47C1"/>
    <w:rsid w:val="006B4D22"/>
    <w:rsid w:val="006B4DC8"/>
    <w:rsid w:val="006B4E73"/>
    <w:rsid w:val="006B5166"/>
    <w:rsid w:val="006B51CB"/>
    <w:rsid w:val="006B580C"/>
    <w:rsid w:val="006B591A"/>
    <w:rsid w:val="006B59E4"/>
    <w:rsid w:val="006B5C60"/>
    <w:rsid w:val="006B60A9"/>
    <w:rsid w:val="006B6520"/>
    <w:rsid w:val="006B6998"/>
    <w:rsid w:val="006B6B43"/>
    <w:rsid w:val="006B6ED6"/>
    <w:rsid w:val="006B7042"/>
    <w:rsid w:val="006B732C"/>
    <w:rsid w:val="006B73A6"/>
    <w:rsid w:val="006B7501"/>
    <w:rsid w:val="006B7ADE"/>
    <w:rsid w:val="006C076C"/>
    <w:rsid w:val="006C0847"/>
    <w:rsid w:val="006C0AE6"/>
    <w:rsid w:val="006C0CE8"/>
    <w:rsid w:val="006C0F41"/>
    <w:rsid w:val="006C1768"/>
    <w:rsid w:val="006C1D36"/>
    <w:rsid w:val="006C22CF"/>
    <w:rsid w:val="006C23CC"/>
    <w:rsid w:val="006C290F"/>
    <w:rsid w:val="006C2A5F"/>
    <w:rsid w:val="006C2DDD"/>
    <w:rsid w:val="006C341A"/>
    <w:rsid w:val="006C34A3"/>
    <w:rsid w:val="006C36A8"/>
    <w:rsid w:val="006C3778"/>
    <w:rsid w:val="006C38DD"/>
    <w:rsid w:val="006C39CF"/>
    <w:rsid w:val="006C3AC7"/>
    <w:rsid w:val="006C3C29"/>
    <w:rsid w:val="006C3CDC"/>
    <w:rsid w:val="006C3D2E"/>
    <w:rsid w:val="006C3E09"/>
    <w:rsid w:val="006C3F96"/>
    <w:rsid w:val="006C46D9"/>
    <w:rsid w:val="006C48C5"/>
    <w:rsid w:val="006C4B26"/>
    <w:rsid w:val="006C4BD4"/>
    <w:rsid w:val="006C5039"/>
    <w:rsid w:val="006C509C"/>
    <w:rsid w:val="006C53D5"/>
    <w:rsid w:val="006C53E5"/>
    <w:rsid w:val="006C53F9"/>
    <w:rsid w:val="006C58CC"/>
    <w:rsid w:val="006C62B2"/>
    <w:rsid w:val="006C63EB"/>
    <w:rsid w:val="006C6430"/>
    <w:rsid w:val="006C65AB"/>
    <w:rsid w:val="006C65DA"/>
    <w:rsid w:val="006C6858"/>
    <w:rsid w:val="006C6DC0"/>
    <w:rsid w:val="006C705F"/>
    <w:rsid w:val="006C756F"/>
    <w:rsid w:val="006C7578"/>
    <w:rsid w:val="006C77F0"/>
    <w:rsid w:val="006C7811"/>
    <w:rsid w:val="006C78CD"/>
    <w:rsid w:val="006C7BC3"/>
    <w:rsid w:val="006C7C6C"/>
    <w:rsid w:val="006C7EDA"/>
    <w:rsid w:val="006D016E"/>
    <w:rsid w:val="006D05F3"/>
    <w:rsid w:val="006D0708"/>
    <w:rsid w:val="006D0BAA"/>
    <w:rsid w:val="006D0D74"/>
    <w:rsid w:val="006D0DA6"/>
    <w:rsid w:val="006D0DB6"/>
    <w:rsid w:val="006D0ECD"/>
    <w:rsid w:val="006D1169"/>
    <w:rsid w:val="006D1353"/>
    <w:rsid w:val="006D140A"/>
    <w:rsid w:val="006D1AB2"/>
    <w:rsid w:val="006D1B8A"/>
    <w:rsid w:val="006D1D83"/>
    <w:rsid w:val="006D2019"/>
    <w:rsid w:val="006D222B"/>
    <w:rsid w:val="006D22B3"/>
    <w:rsid w:val="006D28D1"/>
    <w:rsid w:val="006D2C7B"/>
    <w:rsid w:val="006D2CE2"/>
    <w:rsid w:val="006D3653"/>
    <w:rsid w:val="006D36C1"/>
    <w:rsid w:val="006D371E"/>
    <w:rsid w:val="006D3C03"/>
    <w:rsid w:val="006D3C22"/>
    <w:rsid w:val="006D41F9"/>
    <w:rsid w:val="006D422D"/>
    <w:rsid w:val="006D4357"/>
    <w:rsid w:val="006D4596"/>
    <w:rsid w:val="006D4AD7"/>
    <w:rsid w:val="006D4D5C"/>
    <w:rsid w:val="006D4D88"/>
    <w:rsid w:val="006D4F55"/>
    <w:rsid w:val="006D565E"/>
    <w:rsid w:val="006D5A4C"/>
    <w:rsid w:val="006D5C32"/>
    <w:rsid w:val="006D5CA6"/>
    <w:rsid w:val="006D6491"/>
    <w:rsid w:val="006D6612"/>
    <w:rsid w:val="006D6785"/>
    <w:rsid w:val="006D67D8"/>
    <w:rsid w:val="006D68D0"/>
    <w:rsid w:val="006D69B9"/>
    <w:rsid w:val="006D6BA8"/>
    <w:rsid w:val="006D6BEC"/>
    <w:rsid w:val="006D6E88"/>
    <w:rsid w:val="006D767B"/>
    <w:rsid w:val="006D79AF"/>
    <w:rsid w:val="006D7E2A"/>
    <w:rsid w:val="006E02CA"/>
    <w:rsid w:val="006E0305"/>
    <w:rsid w:val="006E04C8"/>
    <w:rsid w:val="006E0597"/>
    <w:rsid w:val="006E05A5"/>
    <w:rsid w:val="006E0969"/>
    <w:rsid w:val="006E11DC"/>
    <w:rsid w:val="006E152F"/>
    <w:rsid w:val="006E185B"/>
    <w:rsid w:val="006E1AB7"/>
    <w:rsid w:val="006E1BD0"/>
    <w:rsid w:val="006E1D70"/>
    <w:rsid w:val="006E1E78"/>
    <w:rsid w:val="006E203B"/>
    <w:rsid w:val="006E20E3"/>
    <w:rsid w:val="006E214F"/>
    <w:rsid w:val="006E2330"/>
    <w:rsid w:val="006E23D0"/>
    <w:rsid w:val="006E240C"/>
    <w:rsid w:val="006E289E"/>
    <w:rsid w:val="006E2907"/>
    <w:rsid w:val="006E3348"/>
    <w:rsid w:val="006E33D7"/>
    <w:rsid w:val="006E35CE"/>
    <w:rsid w:val="006E363E"/>
    <w:rsid w:val="006E38F1"/>
    <w:rsid w:val="006E3D29"/>
    <w:rsid w:val="006E3EC6"/>
    <w:rsid w:val="006E42C3"/>
    <w:rsid w:val="006E44DF"/>
    <w:rsid w:val="006E4B24"/>
    <w:rsid w:val="006E4D37"/>
    <w:rsid w:val="006E517C"/>
    <w:rsid w:val="006E53BD"/>
    <w:rsid w:val="006E551E"/>
    <w:rsid w:val="006E5546"/>
    <w:rsid w:val="006E5563"/>
    <w:rsid w:val="006E56C2"/>
    <w:rsid w:val="006E57F1"/>
    <w:rsid w:val="006E58FC"/>
    <w:rsid w:val="006E5F44"/>
    <w:rsid w:val="006E5F73"/>
    <w:rsid w:val="006E6050"/>
    <w:rsid w:val="006E60BD"/>
    <w:rsid w:val="006E63CA"/>
    <w:rsid w:val="006E6629"/>
    <w:rsid w:val="006E6874"/>
    <w:rsid w:val="006E7182"/>
    <w:rsid w:val="006E7869"/>
    <w:rsid w:val="006E787A"/>
    <w:rsid w:val="006E7AF8"/>
    <w:rsid w:val="006E7CA3"/>
    <w:rsid w:val="006E7D57"/>
    <w:rsid w:val="006F006F"/>
    <w:rsid w:val="006F00B5"/>
    <w:rsid w:val="006F00F9"/>
    <w:rsid w:val="006F0201"/>
    <w:rsid w:val="006F037C"/>
    <w:rsid w:val="006F058F"/>
    <w:rsid w:val="006F0900"/>
    <w:rsid w:val="006F0B6C"/>
    <w:rsid w:val="006F0BC1"/>
    <w:rsid w:val="006F0C55"/>
    <w:rsid w:val="006F0CDE"/>
    <w:rsid w:val="006F0D98"/>
    <w:rsid w:val="006F1D64"/>
    <w:rsid w:val="006F21AE"/>
    <w:rsid w:val="006F25EF"/>
    <w:rsid w:val="006F2927"/>
    <w:rsid w:val="006F2D27"/>
    <w:rsid w:val="006F2DB3"/>
    <w:rsid w:val="006F3294"/>
    <w:rsid w:val="006F3700"/>
    <w:rsid w:val="006F3820"/>
    <w:rsid w:val="006F3EB5"/>
    <w:rsid w:val="006F40DD"/>
    <w:rsid w:val="006F4507"/>
    <w:rsid w:val="006F4938"/>
    <w:rsid w:val="006F4A09"/>
    <w:rsid w:val="006F4E0B"/>
    <w:rsid w:val="006F4FD9"/>
    <w:rsid w:val="006F5C6E"/>
    <w:rsid w:val="006F5E6B"/>
    <w:rsid w:val="006F5E7D"/>
    <w:rsid w:val="006F6157"/>
    <w:rsid w:val="006F648C"/>
    <w:rsid w:val="006F6517"/>
    <w:rsid w:val="006F6634"/>
    <w:rsid w:val="006F6BFE"/>
    <w:rsid w:val="006F6F4E"/>
    <w:rsid w:val="006F777F"/>
    <w:rsid w:val="006F7884"/>
    <w:rsid w:val="006F7B07"/>
    <w:rsid w:val="006F7BDF"/>
    <w:rsid w:val="006F7DAA"/>
    <w:rsid w:val="006F7E48"/>
    <w:rsid w:val="00700019"/>
    <w:rsid w:val="0070036E"/>
    <w:rsid w:val="007011FD"/>
    <w:rsid w:val="0070178E"/>
    <w:rsid w:val="00701B21"/>
    <w:rsid w:val="00701EE8"/>
    <w:rsid w:val="00702046"/>
    <w:rsid w:val="00702541"/>
    <w:rsid w:val="00702660"/>
    <w:rsid w:val="007027EB"/>
    <w:rsid w:val="00702891"/>
    <w:rsid w:val="00702B13"/>
    <w:rsid w:val="00702F86"/>
    <w:rsid w:val="00702FBE"/>
    <w:rsid w:val="0070323D"/>
    <w:rsid w:val="00703296"/>
    <w:rsid w:val="00703411"/>
    <w:rsid w:val="00703738"/>
    <w:rsid w:val="007038CC"/>
    <w:rsid w:val="00703B93"/>
    <w:rsid w:val="00704197"/>
    <w:rsid w:val="00704463"/>
    <w:rsid w:val="00704520"/>
    <w:rsid w:val="0070498C"/>
    <w:rsid w:val="00704C4F"/>
    <w:rsid w:val="00704F81"/>
    <w:rsid w:val="00704FA2"/>
    <w:rsid w:val="007057DF"/>
    <w:rsid w:val="007057FD"/>
    <w:rsid w:val="00705B27"/>
    <w:rsid w:val="00705E30"/>
    <w:rsid w:val="00705E35"/>
    <w:rsid w:val="00705E81"/>
    <w:rsid w:val="00705FD3"/>
    <w:rsid w:val="00706066"/>
    <w:rsid w:val="00706183"/>
    <w:rsid w:val="00706237"/>
    <w:rsid w:val="00706A01"/>
    <w:rsid w:val="0070773F"/>
    <w:rsid w:val="00707791"/>
    <w:rsid w:val="0070792A"/>
    <w:rsid w:val="00707F3F"/>
    <w:rsid w:val="00707F5F"/>
    <w:rsid w:val="00707FA4"/>
    <w:rsid w:val="007103C3"/>
    <w:rsid w:val="007104EE"/>
    <w:rsid w:val="007106BF"/>
    <w:rsid w:val="00710819"/>
    <w:rsid w:val="00710E60"/>
    <w:rsid w:val="0071115D"/>
    <w:rsid w:val="007117ED"/>
    <w:rsid w:val="007119E9"/>
    <w:rsid w:val="00711AFA"/>
    <w:rsid w:val="007126B5"/>
    <w:rsid w:val="00712824"/>
    <w:rsid w:val="00712BF4"/>
    <w:rsid w:val="00712C12"/>
    <w:rsid w:val="00712FB0"/>
    <w:rsid w:val="00713101"/>
    <w:rsid w:val="00713472"/>
    <w:rsid w:val="007137B7"/>
    <w:rsid w:val="00713B6C"/>
    <w:rsid w:val="00713FE6"/>
    <w:rsid w:val="007140D5"/>
    <w:rsid w:val="007141D5"/>
    <w:rsid w:val="007141FA"/>
    <w:rsid w:val="0071455B"/>
    <w:rsid w:val="00714639"/>
    <w:rsid w:val="00715830"/>
    <w:rsid w:val="007158F7"/>
    <w:rsid w:val="00715AC8"/>
    <w:rsid w:val="00715CE4"/>
    <w:rsid w:val="00715F19"/>
    <w:rsid w:val="00716053"/>
    <w:rsid w:val="007161E3"/>
    <w:rsid w:val="007162F5"/>
    <w:rsid w:val="007166B2"/>
    <w:rsid w:val="00716781"/>
    <w:rsid w:val="007167B9"/>
    <w:rsid w:val="007167F3"/>
    <w:rsid w:val="00716B93"/>
    <w:rsid w:val="00716E80"/>
    <w:rsid w:val="00716F5C"/>
    <w:rsid w:val="007170D7"/>
    <w:rsid w:val="00717270"/>
    <w:rsid w:val="007176E4"/>
    <w:rsid w:val="00717AA7"/>
    <w:rsid w:val="00717AB0"/>
    <w:rsid w:val="00717DF5"/>
    <w:rsid w:val="00717F1A"/>
    <w:rsid w:val="007204A1"/>
    <w:rsid w:val="0072204E"/>
    <w:rsid w:val="007220D1"/>
    <w:rsid w:val="00722808"/>
    <w:rsid w:val="00722994"/>
    <w:rsid w:val="00722999"/>
    <w:rsid w:val="00722AF6"/>
    <w:rsid w:val="007234AF"/>
    <w:rsid w:val="0072391B"/>
    <w:rsid w:val="00723A12"/>
    <w:rsid w:val="00723B67"/>
    <w:rsid w:val="00723D1A"/>
    <w:rsid w:val="00723FBF"/>
    <w:rsid w:val="00724150"/>
    <w:rsid w:val="00724789"/>
    <w:rsid w:val="007247D8"/>
    <w:rsid w:val="00724960"/>
    <w:rsid w:val="00724C26"/>
    <w:rsid w:val="00724CC7"/>
    <w:rsid w:val="00724D39"/>
    <w:rsid w:val="00724D75"/>
    <w:rsid w:val="00724F45"/>
    <w:rsid w:val="00725018"/>
    <w:rsid w:val="007252FC"/>
    <w:rsid w:val="0072540C"/>
    <w:rsid w:val="0072554E"/>
    <w:rsid w:val="007255F2"/>
    <w:rsid w:val="00725959"/>
    <w:rsid w:val="00725A33"/>
    <w:rsid w:val="00725E38"/>
    <w:rsid w:val="0072602B"/>
    <w:rsid w:val="00726391"/>
    <w:rsid w:val="00726417"/>
    <w:rsid w:val="007265F5"/>
    <w:rsid w:val="00726932"/>
    <w:rsid w:val="00726D3E"/>
    <w:rsid w:val="00726EDF"/>
    <w:rsid w:val="007273B0"/>
    <w:rsid w:val="007276E2"/>
    <w:rsid w:val="0072789C"/>
    <w:rsid w:val="00727B83"/>
    <w:rsid w:val="00730252"/>
    <w:rsid w:val="007307B5"/>
    <w:rsid w:val="00730C6A"/>
    <w:rsid w:val="00730CE6"/>
    <w:rsid w:val="00731639"/>
    <w:rsid w:val="00731ABB"/>
    <w:rsid w:val="00731CBE"/>
    <w:rsid w:val="0073219A"/>
    <w:rsid w:val="007326DD"/>
    <w:rsid w:val="00732AD6"/>
    <w:rsid w:val="00733364"/>
    <w:rsid w:val="00733960"/>
    <w:rsid w:val="00733CA3"/>
    <w:rsid w:val="00734150"/>
    <w:rsid w:val="007344F1"/>
    <w:rsid w:val="0073513B"/>
    <w:rsid w:val="00735A20"/>
    <w:rsid w:val="00735A45"/>
    <w:rsid w:val="00735CF6"/>
    <w:rsid w:val="00735EF5"/>
    <w:rsid w:val="00736005"/>
    <w:rsid w:val="007362B8"/>
    <w:rsid w:val="00736A73"/>
    <w:rsid w:val="007370E0"/>
    <w:rsid w:val="007371C1"/>
    <w:rsid w:val="00737221"/>
    <w:rsid w:val="007374E7"/>
    <w:rsid w:val="00737761"/>
    <w:rsid w:val="0073790B"/>
    <w:rsid w:val="00737938"/>
    <w:rsid w:val="00737B72"/>
    <w:rsid w:val="00737D08"/>
    <w:rsid w:val="007402E4"/>
    <w:rsid w:val="00740439"/>
    <w:rsid w:val="007407AB"/>
    <w:rsid w:val="00741061"/>
    <w:rsid w:val="0074112C"/>
    <w:rsid w:val="0074165E"/>
    <w:rsid w:val="00741B3C"/>
    <w:rsid w:val="00741D30"/>
    <w:rsid w:val="00741E8D"/>
    <w:rsid w:val="00742244"/>
    <w:rsid w:val="0074240F"/>
    <w:rsid w:val="00742828"/>
    <w:rsid w:val="00742B0F"/>
    <w:rsid w:val="00743051"/>
    <w:rsid w:val="00743B46"/>
    <w:rsid w:val="00743D27"/>
    <w:rsid w:val="00744172"/>
    <w:rsid w:val="007447D0"/>
    <w:rsid w:val="00744923"/>
    <w:rsid w:val="00744ABC"/>
    <w:rsid w:val="00745085"/>
    <w:rsid w:val="00745145"/>
    <w:rsid w:val="00745338"/>
    <w:rsid w:val="0074544F"/>
    <w:rsid w:val="00745457"/>
    <w:rsid w:val="00745484"/>
    <w:rsid w:val="00745496"/>
    <w:rsid w:val="007455BF"/>
    <w:rsid w:val="0074570F"/>
    <w:rsid w:val="00745796"/>
    <w:rsid w:val="00746118"/>
    <w:rsid w:val="007461FB"/>
    <w:rsid w:val="007468B8"/>
    <w:rsid w:val="00746B14"/>
    <w:rsid w:val="00746BD3"/>
    <w:rsid w:val="00746EE2"/>
    <w:rsid w:val="007474FC"/>
    <w:rsid w:val="0074769F"/>
    <w:rsid w:val="00747B1E"/>
    <w:rsid w:val="00747C7E"/>
    <w:rsid w:val="00747D8B"/>
    <w:rsid w:val="00747E55"/>
    <w:rsid w:val="00747FAA"/>
    <w:rsid w:val="0075084A"/>
    <w:rsid w:val="007509D2"/>
    <w:rsid w:val="00751080"/>
    <w:rsid w:val="00751599"/>
    <w:rsid w:val="00751617"/>
    <w:rsid w:val="007519BB"/>
    <w:rsid w:val="00751DF8"/>
    <w:rsid w:val="00751E99"/>
    <w:rsid w:val="007523A3"/>
    <w:rsid w:val="007524AF"/>
    <w:rsid w:val="007528A0"/>
    <w:rsid w:val="00752BFB"/>
    <w:rsid w:val="00752D03"/>
    <w:rsid w:val="00752E1F"/>
    <w:rsid w:val="00752E9A"/>
    <w:rsid w:val="00752F11"/>
    <w:rsid w:val="00753385"/>
    <w:rsid w:val="007534EA"/>
    <w:rsid w:val="00753687"/>
    <w:rsid w:val="0075379A"/>
    <w:rsid w:val="00753BAE"/>
    <w:rsid w:val="00753BB5"/>
    <w:rsid w:val="00753D3F"/>
    <w:rsid w:val="00753D89"/>
    <w:rsid w:val="00753FA8"/>
    <w:rsid w:val="007540B0"/>
    <w:rsid w:val="00754363"/>
    <w:rsid w:val="007549EA"/>
    <w:rsid w:val="00754B1C"/>
    <w:rsid w:val="00754B9F"/>
    <w:rsid w:val="00754CEA"/>
    <w:rsid w:val="00754DE1"/>
    <w:rsid w:val="007551E5"/>
    <w:rsid w:val="0075538C"/>
    <w:rsid w:val="0075541E"/>
    <w:rsid w:val="00755854"/>
    <w:rsid w:val="00755CD4"/>
    <w:rsid w:val="00755EB7"/>
    <w:rsid w:val="007567E5"/>
    <w:rsid w:val="007567EC"/>
    <w:rsid w:val="0075691A"/>
    <w:rsid w:val="00756B96"/>
    <w:rsid w:val="0075770A"/>
    <w:rsid w:val="00757827"/>
    <w:rsid w:val="00757ADC"/>
    <w:rsid w:val="00757C15"/>
    <w:rsid w:val="00757CBA"/>
    <w:rsid w:val="00757EE0"/>
    <w:rsid w:val="00760511"/>
    <w:rsid w:val="00760AF2"/>
    <w:rsid w:val="00760BB4"/>
    <w:rsid w:val="0076172C"/>
    <w:rsid w:val="00761916"/>
    <w:rsid w:val="00761928"/>
    <w:rsid w:val="00761CE6"/>
    <w:rsid w:val="00761D59"/>
    <w:rsid w:val="00761F9A"/>
    <w:rsid w:val="0076231E"/>
    <w:rsid w:val="007628F8"/>
    <w:rsid w:val="00762AA1"/>
    <w:rsid w:val="00762D75"/>
    <w:rsid w:val="007638D0"/>
    <w:rsid w:val="00763BDC"/>
    <w:rsid w:val="00763C0A"/>
    <w:rsid w:val="0076450D"/>
    <w:rsid w:val="007645FB"/>
    <w:rsid w:val="0076481F"/>
    <w:rsid w:val="00764827"/>
    <w:rsid w:val="00764922"/>
    <w:rsid w:val="00764B60"/>
    <w:rsid w:val="00764F61"/>
    <w:rsid w:val="007650F6"/>
    <w:rsid w:val="007652F0"/>
    <w:rsid w:val="00765405"/>
    <w:rsid w:val="00765431"/>
    <w:rsid w:val="00765D65"/>
    <w:rsid w:val="00765E21"/>
    <w:rsid w:val="00765E87"/>
    <w:rsid w:val="00766200"/>
    <w:rsid w:val="0076629F"/>
    <w:rsid w:val="007664A0"/>
    <w:rsid w:val="0076693C"/>
    <w:rsid w:val="00766A44"/>
    <w:rsid w:val="00766F2C"/>
    <w:rsid w:val="00767308"/>
    <w:rsid w:val="007675A7"/>
    <w:rsid w:val="0076780E"/>
    <w:rsid w:val="00767B37"/>
    <w:rsid w:val="00767C6E"/>
    <w:rsid w:val="00767D0C"/>
    <w:rsid w:val="00770036"/>
    <w:rsid w:val="007702DE"/>
    <w:rsid w:val="0077033B"/>
    <w:rsid w:val="00770505"/>
    <w:rsid w:val="00770701"/>
    <w:rsid w:val="00771017"/>
    <w:rsid w:val="007711A1"/>
    <w:rsid w:val="00771272"/>
    <w:rsid w:val="00771468"/>
    <w:rsid w:val="00771AAE"/>
    <w:rsid w:val="00771B1C"/>
    <w:rsid w:val="00771FEF"/>
    <w:rsid w:val="0077205F"/>
    <w:rsid w:val="00772111"/>
    <w:rsid w:val="0077221C"/>
    <w:rsid w:val="0077232B"/>
    <w:rsid w:val="00772394"/>
    <w:rsid w:val="007725B7"/>
    <w:rsid w:val="007725E2"/>
    <w:rsid w:val="00772A02"/>
    <w:rsid w:val="00772ACF"/>
    <w:rsid w:val="00772B6E"/>
    <w:rsid w:val="00772BD4"/>
    <w:rsid w:val="00772D01"/>
    <w:rsid w:val="00772FF2"/>
    <w:rsid w:val="0077321B"/>
    <w:rsid w:val="00773279"/>
    <w:rsid w:val="0077334C"/>
    <w:rsid w:val="00773462"/>
    <w:rsid w:val="00773B25"/>
    <w:rsid w:val="007746AC"/>
    <w:rsid w:val="007746F0"/>
    <w:rsid w:val="007748E2"/>
    <w:rsid w:val="00774BD6"/>
    <w:rsid w:val="00774DE9"/>
    <w:rsid w:val="00774EF5"/>
    <w:rsid w:val="00774F15"/>
    <w:rsid w:val="0077544C"/>
    <w:rsid w:val="007754D6"/>
    <w:rsid w:val="007757A2"/>
    <w:rsid w:val="00775DFA"/>
    <w:rsid w:val="00775E5D"/>
    <w:rsid w:val="007761B2"/>
    <w:rsid w:val="00776594"/>
    <w:rsid w:val="00776976"/>
    <w:rsid w:val="0077697B"/>
    <w:rsid w:val="00777274"/>
    <w:rsid w:val="00777446"/>
    <w:rsid w:val="00777911"/>
    <w:rsid w:val="00777D08"/>
    <w:rsid w:val="00777EA9"/>
    <w:rsid w:val="00777F0C"/>
    <w:rsid w:val="007803FD"/>
    <w:rsid w:val="00780633"/>
    <w:rsid w:val="00780684"/>
    <w:rsid w:val="00780764"/>
    <w:rsid w:val="00780849"/>
    <w:rsid w:val="007808B4"/>
    <w:rsid w:val="00780EED"/>
    <w:rsid w:val="00780F61"/>
    <w:rsid w:val="00780F69"/>
    <w:rsid w:val="007812BE"/>
    <w:rsid w:val="007812C0"/>
    <w:rsid w:val="00781461"/>
    <w:rsid w:val="00781501"/>
    <w:rsid w:val="00781A29"/>
    <w:rsid w:val="00781B53"/>
    <w:rsid w:val="00781E3D"/>
    <w:rsid w:val="007820C5"/>
    <w:rsid w:val="007822A8"/>
    <w:rsid w:val="007825F6"/>
    <w:rsid w:val="0078261F"/>
    <w:rsid w:val="007826CC"/>
    <w:rsid w:val="0078275C"/>
    <w:rsid w:val="00782D57"/>
    <w:rsid w:val="00783184"/>
    <w:rsid w:val="00783384"/>
    <w:rsid w:val="007833E6"/>
    <w:rsid w:val="00783474"/>
    <w:rsid w:val="007838FA"/>
    <w:rsid w:val="0078461B"/>
    <w:rsid w:val="00784A1F"/>
    <w:rsid w:val="00784A92"/>
    <w:rsid w:val="007851A5"/>
    <w:rsid w:val="00785417"/>
    <w:rsid w:val="007855ED"/>
    <w:rsid w:val="0078564D"/>
    <w:rsid w:val="00785665"/>
    <w:rsid w:val="007857AC"/>
    <w:rsid w:val="00785CEF"/>
    <w:rsid w:val="007860CA"/>
    <w:rsid w:val="00786499"/>
    <w:rsid w:val="007866A7"/>
    <w:rsid w:val="007868B7"/>
    <w:rsid w:val="00786AC6"/>
    <w:rsid w:val="00786C06"/>
    <w:rsid w:val="00786CC2"/>
    <w:rsid w:val="00786E4B"/>
    <w:rsid w:val="00787112"/>
    <w:rsid w:val="00787904"/>
    <w:rsid w:val="00787CC6"/>
    <w:rsid w:val="00787D7A"/>
    <w:rsid w:val="00787FBA"/>
    <w:rsid w:val="00790072"/>
    <w:rsid w:val="007901A3"/>
    <w:rsid w:val="007902F1"/>
    <w:rsid w:val="0079088A"/>
    <w:rsid w:val="00790BCE"/>
    <w:rsid w:val="00790CBF"/>
    <w:rsid w:val="00790D0B"/>
    <w:rsid w:val="0079146A"/>
    <w:rsid w:val="0079175F"/>
    <w:rsid w:val="007918E7"/>
    <w:rsid w:val="00791A14"/>
    <w:rsid w:val="0079266F"/>
    <w:rsid w:val="007927E8"/>
    <w:rsid w:val="007927F5"/>
    <w:rsid w:val="00792B37"/>
    <w:rsid w:val="00792EAE"/>
    <w:rsid w:val="00792F90"/>
    <w:rsid w:val="007930C4"/>
    <w:rsid w:val="007930CA"/>
    <w:rsid w:val="00793135"/>
    <w:rsid w:val="0079327F"/>
    <w:rsid w:val="00793416"/>
    <w:rsid w:val="0079375D"/>
    <w:rsid w:val="007939C1"/>
    <w:rsid w:val="00793A3A"/>
    <w:rsid w:val="00794410"/>
    <w:rsid w:val="00794783"/>
    <w:rsid w:val="007948C2"/>
    <w:rsid w:val="00795601"/>
    <w:rsid w:val="00795A88"/>
    <w:rsid w:val="00795B1F"/>
    <w:rsid w:val="00795D11"/>
    <w:rsid w:val="00795DBB"/>
    <w:rsid w:val="00796496"/>
    <w:rsid w:val="00796F54"/>
    <w:rsid w:val="00797161"/>
    <w:rsid w:val="0079760C"/>
    <w:rsid w:val="0079764C"/>
    <w:rsid w:val="007977C0"/>
    <w:rsid w:val="00797CAF"/>
    <w:rsid w:val="00797ED2"/>
    <w:rsid w:val="007A0032"/>
    <w:rsid w:val="007A018B"/>
    <w:rsid w:val="007A0280"/>
    <w:rsid w:val="007A0751"/>
    <w:rsid w:val="007A11EE"/>
    <w:rsid w:val="007A12D2"/>
    <w:rsid w:val="007A15E7"/>
    <w:rsid w:val="007A16E1"/>
    <w:rsid w:val="007A18FE"/>
    <w:rsid w:val="007A193D"/>
    <w:rsid w:val="007A1BD4"/>
    <w:rsid w:val="007A1E88"/>
    <w:rsid w:val="007A2267"/>
    <w:rsid w:val="007A2492"/>
    <w:rsid w:val="007A27E2"/>
    <w:rsid w:val="007A2E3A"/>
    <w:rsid w:val="007A2E65"/>
    <w:rsid w:val="007A2FC3"/>
    <w:rsid w:val="007A3D0B"/>
    <w:rsid w:val="007A3FBA"/>
    <w:rsid w:val="007A3FE9"/>
    <w:rsid w:val="007A41D2"/>
    <w:rsid w:val="007A4220"/>
    <w:rsid w:val="007A48A6"/>
    <w:rsid w:val="007A49D6"/>
    <w:rsid w:val="007A4CC2"/>
    <w:rsid w:val="007A4E33"/>
    <w:rsid w:val="007A5170"/>
    <w:rsid w:val="007A51E0"/>
    <w:rsid w:val="007A56F7"/>
    <w:rsid w:val="007A5A47"/>
    <w:rsid w:val="007A5D3C"/>
    <w:rsid w:val="007A60FB"/>
    <w:rsid w:val="007A612A"/>
    <w:rsid w:val="007A620C"/>
    <w:rsid w:val="007A6265"/>
    <w:rsid w:val="007A66C5"/>
    <w:rsid w:val="007A710C"/>
    <w:rsid w:val="007A717F"/>
    <w:rsid w:val="007A71A1"/>
    <w:rsid w:val="007A71B9"/>
    <w:rsid w:val="007A7342"/>
    <w:rsid w:val="007A7555"/>
    <w:rsid w:val="007A7AB9"/>
    <w:rsid w:val="007A7CC7"/>
    <w:rsid w:val="007A7FD3"/>
    <w:rsid w:val="007B0158"/>
    <w:rsid w:val="007B022A"/>
    <w:rsid w:val="007B198C"/>
    <w:rsid w:val="007B1A3E"/>
    <w:rsid w:val="007B1B95"/>
    <w:rsid w:val="007B21C9"/>
    <w:rsid w:val="007B248D"/>
    <w:rsid w:val="007B2907"/>
    <w:rsid w:val="007B2E00"/>
    <w:rsid w:val="007B38CE"/>
    <w:rsid w:val="007B39FB"/>
    <w:rsid w:val="007B3E63"/>
    <w:rsid w:val="007B3F29"/>
    <w:rsid w:val="007B3FBD"/>
    <w:rsid w:val="007B400B"/>
    <w:rsid w:val="007B410D"/>
    <w:rsid w:val="007B4153"/>
    <w:rsid w:val="007B4318"/>
    <w:rsid w:val="007B4899"/>
    <w:rsid w:val="007B4ACE"/>
    <w:rsid w:val="007B4CD7"/>
    <w:rsid w:val="007B4D03"/>
    <w:rsid w:val="007B61C5"/>
    <w:rsid w:val="007B6249"/>
    <w:rsid w:val="007B626A"/>
    <w:rsid w:val="007B62FD"/>
    <w:rsid w:val="007B634E"/>
    <w:rsid w:val="007B66C5"/>
    <w:rsid w:val="007B6954"/>
    <w:rsid w:val="007B6B3E"/>
    <w:rsid w:val="007B71B5"/>
    <w:rsid w:val="007B767A"/>
    <w:rsid w:val="007B7D39"/>
    <w:rsid w:val="007B7DD9"/>
    <w:rsid w:val="007C04C8"/>
    <w:rsid w:val="007C062D"/>
    <w:rsid w:val="007C09C2"/>
    <w:rsid w:val="007C0B07"/>
    <w:rsid w:val="007C13DC"/>
    <w:rsid w:val="007C1402"/>
    <w:rsid w:val="007C14E7"/>
    <w:rsid w:val="007C180A"/>
    <w:rsid w:val="007C191C"/>
    <w:rsid w:val="007C1A16"/>
    <w:rsid w:val="007C1C28"/>
    <w:rsid w:val="007C1CA8"/>
    <w:rsid w:val="007C1CB1"/>
    <w:rsid w:val="007C1EAB"/>
    <w:rsid w:val="007C1F4A"/>
    <w:rsid w:val="007C280D"/>
    <w:rsid w:val="007C2814"/>
    <w:rsid w:val="007C28E1"/>
    <w:rsid w:val="007C2923"/>
    <w:rsid w:val="007C2AD7"/>
    <w:rsid w:val="007C2B68"/>
    <w:rsid w:val="007C2E56"/>
    <w:rsid w:val="007C3073"/>
    <w:rsid w:val="007C3084"/>
    <w:rsid w:val="007C35B8"/>
    <w:rsid w:val="007C3789"/>
    <w:rsid w:val="007C39F6"/>
    <w:rsid w:val="007C3FAA"/>
    <w:rsid w:val="007C4164"/>
    <w:rsid w:val="007C41FA"/>
    <w:rsid w:val="007C4706"/>
    <w:rsid w:val="007C4A1D"/>
    <w:rsid w:val="007C4B83"/>
    <w:rsid w:val="007C4DD7"/>
    <w:rsid w:val="007C4F60"/>
    <w:rsid w:val="007C509D"/>
    <w:rsid w:val="007C5203"/>
    <w:rsid w:val="007C5A00"/>
    <w:rsid w:val="007C5A8F"/>
    <w:rsid w:val="007C61F0"/>
    <w:rsid w:val="007C627E"/>
    <w:rsid w:val="007C6316"/>
    <w:rsid w:val="007C6662"/>
    <w:rsid w:val="007C677C"/>
    <w:rsid w:val="007C68F1"/>
    <w:rsid w:val="007C6C6A"/>
    <w:rsid w:val="007C6DFB"/>
    <w:rsid w:val="007C7077"/>
    <w:rsid w:val="007C74A5"/>
    <w:rsid w:val="007C797C"/>
    <w:rsid w:val="007D0900"/>
    <w:rsid w:val="007D09D1"/>
    <w:rsid w:val="007D0B54"/>
    <w:rsid w:val="007D123E"/>
    <w:rsid w:val="007D18AB"/>
    <w:rsid w:val="007D1D60"/>
    <w:rsid w:val="007D2383"/>
    <w:rsid w:val="007D245F"/>
    <w:rsid w:val="007D2509"/>
    <w:rsid w:val="007D2734"/>
    <w:rsid w:val="007D2AEB"/>
    <w:rsid w:val="007D30E1"/>
    <w:rsid w:val="007D31B4"/>
    <w:rsid w:val="007D328B"/>
    <w:rsid w:val="007D35FB"/>
    <w:rsid w:val="007D3A9B"/>
    <w:rsid w:val="007D40A8"/>
    <w:rsid w:val="007D42CF"/>
    <w:rsid w:val="007D451D"/>
    <w:rsid w:val="007D456B"/>
    <w:rsid w:val="007D45A7"/>
    <w:rsid w:val="007D45F0"/>
    <w:rsid w:val="007D48B2"/>
    <w:rsid w:val="007D4DF2"/>
    <w:rsid w:val="007D50A7"/>
    <w:rsid w:val="007D5148"/>
    <w:rsid w:val="007D5381"/>
    <w:rsid w:val="007D542E"/>
    <w:rsid w:val="007D56CC"/>
    <w:rsid w:val="007D5CE5"/>
    <w:rsid w:val="007D5F2D"/>
    <w:rsid w:val="007D63C1"/>
    <w:rsid w:val="007D6529"/>
    <w:rsid w:val="007D6551"/>
    <w:rsid w:val="007D66ED"/>
    <w:rsid w:val="007D6819"/>
    <w:rsid w:val="007D6A08"/>
    <w:rsid w:val="007D6A2D"/>
    <w:rsid w:val="007D6A51"/>
    <w:rsid w:val="007D7085"/>
    <w:rsid w:val="007D7422"/>
    <w:rsid w:val="007D77B0"/>
    <w:rsid w:val="007D79BC"/>
    <w:rsid w:val="007D7C84"/>
    <w:rsid w:val="007E037A"/>
    <w:rsid w:val="007E05E1"/>
    <w:rsid w:val="007E06BF"/>
    <w:rsid w:val="007E0717"/>
    <w:rsid w:val="007E0A01"/>
    <w:rsid w:val="007E0ADD"/>
    <w:rsid w:val="007E0DE1"/>
    <w:rsid w:val="007E1A8E"/>
    <w:rsid w:val="007E1BB2"/>
    <w:rsid w:val="007E1D08"/>
    <w:rsid w:val="007E1EE1"/>
    <w:rsid w:val="007E1F04"/>
    <w:rsid w:val="007E2A3F"/>
    <w:rsid w:val="007E2FA0"/>
    <w:rsid w:val="007E2FF6"/>
    <w:rsid w:val="007E31C4"/>
    <w:rsid w:val="007E3251"/>
    <w:rsid w:val="007E34AF"/>
    <w:rsid w:val="007E357F"/>
    <w:rsid w:val="007E35B3"/>
    <w:rsid w:val="007E39F9"/>
    <w:rsid w:val="007E3B0B"/>
    <w:rsid w:val="007E3B6D"/>
    <w:rsid w:val="007E3F5E"/>
    <w:rsid w:val="007E432A"/>
    <w:rsid w:val="007E4663"/>
    <w:rsid w:val="007E4707"/>
    <w:rsid w:val="007E489B"/>
    <w:rsid w:val="007E48EA"/>
    <w:rsid w:val="007E4927"/>
    <w:rsid w:val="007E4BCE"/>
    <w:rsid w:val="007E4F62"/>
    <w:rsid w:val="007E55A8"/>
    <w:rsid w:val="007E5617"/>
    <w:rsid w:val="007E5B2E"/>
    <w:rsid w:val="007E5DDA"/>
    <w:rsid w:val="007E5EB3"/>
    <w:rsid w:val="007E60B0"/>
    <w:rsid w:val="007E661A"/>
    <w:rsid w:val="007E685B"/>
    <w:rsid w:val="007E68A9"/>
    <w:rsid w:val="007E68F9"/>
    <w:rsid w:val="007E6B04"/>
    <w:rsid w:val="007E6BA7"/>
    <w:rsid w:val="007E6CA8"/>
    <w:rsid w:val="007E6FA2"/>
    <w:rsid w:val="007E7335"/>
    <w:rsid w:val="007E73FD"/>
    <w:rsid w:val="007E76EC"/>
    <w:rsid w:val="007E7DC8"/>
    <w:rsid w:val="007F0074"/>
    <w:rsid w:val="007F0164"/>
    <w:rsid w:val="007F0176"/>
    <w:rsid w:val="007F01EE"/>
    <w:rsid w:val="007F02FA"/>
    <w:rsid w:val="007F05BF"/>
    <w:rsid w:val="007F0692"/>
    <w:rsid w:val="007F08DA"/>
    <w:rsid w:val="007F0A07"/>
    <w:rsid w:val="007F103E"/>
    <w:rsid w:val="007F12E3"/>
    <w:rsid w:val="007F1885"/>
    <w:rsid w:val="007F1A38"/>
    <w:rsid w:val="007F1F62"/>
    <w:rsid w:val="007F20D5"/>
    <w:rsid w:val="007F2252"/>
    <w:rsid w:val="007F23A8"/>
    <w:rsid w:val="007F23F8"/>
    <w:rsid w:val="007F2541"/>
    <w:rsid w:val="007F2E63"/>
    <w:rsid w:val="007F2EE5"/>
    <w:rsid w:val="007F3198"/>
    <w:rsid w:val="007F3366"/>
    <w:rsid w:val="007F3371"/>
    <w:rsid w:val="007F3858"/>
    <w:rsid w:val="007F3944"/>
    <w:rsid w:val="007F3D6D"/>
    <w:rsid w:val="007F3E4B"/>
    <w:rsid w:val="007F45AC"/>
    <w:rsid w:val="007F4840"/>
    <w:rsid w:val="007F4BB9"/>
    <w:rsid w:val="007F4F19"/>
    <w:rsid w:val="007F5089"/>
    <w:rsid w:val="007F518E"/>
    <w:rsid w:val="007F5282"/>
    <w:rsid w:val="007F52F0"/>
    <w:rsid w:val="007F5363"/>
    <w:rsid w:val="007F562B"/>
    <w:rsid w:val="007F594F"/>
    <w:rsid w:val="007F597D"/>
    <w:rsid w:val="007F5A81"/>
    <w:rsid w:val="007F5DD2"/>
    <w:rsid w:val="007F60C0"/>
    <w:rsid w:val="007F663C"/>
    <w:rsid w:val="007F66E0"/>
    <w:rsid w:val="007F67F9"/>
    <w:rsid w:val="007F6AA6"/>
    <w:rsid w:val="007F6AC7"/>
    <w:rsid w:val="007F6B44"/>
    <w:rsid w:val="007F70F3"/>
    <w:rsid w:val="007F7130"/>
    <w:rsid w:val="007F73DE"/>
    <w:rsid w:val="007F74E8"/>
    <w:rsid w:val="007F75FE"/>
    <w:rsid w:val="007F7C58"/>
    <w:rsid w:val="00800A2D"/>
    <w:rsid w:val="00800ABA"/>
    <w:rsid w:val="00800F76"/>
    <w:rsid w:val="00801396"/>
    <w:rsid w:val="00801426"/>
    <w:rsid w:val="00801451"/>
    <w:rsid w:val="0080145F"/>
    <w:rsid w:val="008018CB"/>
    <w:rsid w:val="0080197F"/>
    <w:rsid w:val="00801BAD"/>
    <w:rsid w:val="00801D2A"/>
    <w:rsid w:val="008023FD"/>
    <w:rsid w:val="00802930"/>
    <w:rsid w:val="00802F6A"/>
    <w:rsid w:val="00803D78"/>
    <w:rsid w:val="00804424"/>
    <w:rsid w:val="008046A9"/>
    <w:rsid w:val="00804705"/>
    <w:rsid w:val="00804815"/>
    <w:rsid w:val="00804988"/>
    <w:rsid w:val="00805064"/>
    <w:rsid w:val="0080519F"/>
    <w:rsid w:val="00805478"/>
    <w:rsid w:val="0080595B"/>
    <w:rsid w:val="00805CCE"/>
    <w:rsid w:val="00806204"/>
    <w:rsid w:val="00806635"/>
    <w:rsid w:val="00806902"/>
    <w:rsid w:val="008069FF"/>
    <w:rsid w:val="00806CCE"/>
    <w:rsid w:val="00806ED4"/>
    <w:rsid w:val="008076CB"/>
    <w:rsid w:val="00807869"/>
    <w:rsid w:val="008078DB"/>
    <w:rsid w:val="008078F1"/>
    <w:rsid w:val="00807D34"/>
    <w:rsid w:val="00810110"/>
    <w:rsid w:val="0081056E"/>
    <w:rsid w:val="0081078E"/>
    <w:rsid w:val="008107C4"/>
    <w:rsid w:val="00810C3D"/>
    <w:rsid w:val="0081138A"/>
    <w:rsid w:val="00811A4D"/>
    <w:rsid w:val="00811EFE"/>
    <w:rsid w:val="008121B5"/>
    <w:rsid w:val="00812499"/>
    <w:rsid w:val="008126F4"/>
    <w:rsid w:val="008127D2"/>
    <w:rsid w:val="008128E0"/>
    <w:rsid w:val="00812B1F"/>
    <w:rsid w:val="00813813"/>
    <w:rsid w:val="00813D71"/>
    <w:rsid w:val="008140A3"/>
    <w:rsid w:val="00814505"/>
    <w:rsid w:val="0081458C"/>
    <w:rsid w:val="0081464B"/>
    <w:rsid w:val="008146CD"/>
    <w:rsid w:val="00814C92"/>
    <w:rsid w:val="00814D06"/>
    <w:rsid w:val="00814DDC"/>
    <w:rsid w:val="0081510B"/>
    <w:rsid w:val="0081557C"/>
    <w:rsid w:val="0081561D"/>
    <w:rsid w:val="00815727"/>
    <w:rsid w:val="00815EAC"/>
    <w:rsid w:val="00816470"/>
    <w:rsid w:val="00816875"/>
    <w:rsid w:val="00816B01"/>
    <w:rsid w:val="00816C15"/>
    <w:rsid w:val="00816E7F"/>
    <w:rsid w:val="00816FA3"/>
    <w:rsid w:val="0081772D"/>
    <w:rsid w:val="00817CF5"/>
    <w:rsid w:val="00817FE1"/>
    <w:rsid w:val="008204DE"/>
    <w:rsid w:val="0082070C"/>
    <w:rsid w:val="00820741"/>
    <w:rsid w:val="0082081C"/>
    <w:rsid w:val="00820969"/>
    <w:rsid w:val="00820979"/>
    <w:rsid w:val="00820B30"/>
    <w:rsid w:val="00820B79"/>
    <w:rsid w:val="00820D6D"/>
    <w:rsid w:val="0082135F"/>
    <w:rsid w:val="00821B04"/>
    <w:rsid w:val="00821B5B"/>
    <w:rsid w:val="0082222D"/>
    <w:rsid w:val="00822570"/>
    <w:rsid w:val="0082270A"/>
    <w:rsid w:val="008227CA"/>
    <w:rsid w:val="00822AF8"/>
    <w:rsid w:val="00822E9A"/>
    <w:rsid w:val="00822E9B"/>
    <w:rsid w:val="00823691"/>
    <w:rsid w:val="008239A7"/>
    <w:rsid w:val="00823B34"/>
    <w:rsid w:val="00823C70"/>
    <w:rsid w:val="00823E4D"/>
    <w:rsid w:val="00823E8E"/>
    <w:rsid w:val="008243C6"/>
    <w:rsid w:val="008249C9"/>
    <w:rsid w:val="00824BC3"/>
    <w:rsid w:val="00824CF7"/>
    <w:rsid w:val="00824DDF"/>
    <w:rsid w:val="00824E9C"/>
    <w:rsid w:val="0082562D"/>
    <w:rsid w:val="00825C47"/>
    <w:rsid w:val="00825D01"/>
    <w:rsid w:val="008261B3"/>
    <w:rsid w:val="008264A2"/>
    <w:rsid w:val="00826950"/>
    <w:rsid w:val="00826BDC"/>
    <w:rsid w:val="00826DD9"/>
    <w:rsid w:val="00827186"/>
    <w:rsid w:val="008272A3"/>
    <w:rsid w:val="008275B6"/>
    <w:rsid w:val="00827738"/>
    <w:rsid w:val="00827806"/>
    <w:rsid w:val="00827905"/>
    <w:rsid w:val="00827DB4"/>
    <w:rsid w:val="00827E62"/>
    <w:rsid w:val="008309D4"/>
    <w:rsid w:val="00830ABF"/>
    <w:rsid w:val="00830E06"/>
    <w:rsid w:val="00830E76"/>
    <w:rsid w:val="00831447"/>
    <w:rsid w:val="0083195A"/>
    <w:rsid w:val="00831EA5"/>
    <w:rsid w:val="00831EDA"/>
    <w:rsid w:val="00831F42"/>
    <w:rsid w:val="0083215C"/>
    <w:rsid w:val="008325FD"/>
    <w:rsid w:val="00832660"/>
    <w:rsid w:val="00832819"/>
    <w:rsid w:val="00832961"/>
    <w:rsid w:val="00832AC1"/>
    <w:rsid w:val="00832C41"/>
    <w:rsid w:val="00832C83"/>
    <w:rsid w:val="00832E9B"/>
    <w:rsid w:val="00833308"/>
    <w:rsid w:val="008337EE"/>
    <w:rsid w:val="00833865"/>
    <w:rsid w:val="008339A4"/>
    <w:rsid w:val="00833B03"/>
    <w:rsid w:val="00833C64"/>
    <w:rsid w:val="00833CC6"/>
    <w:rsid w:val="00834870"/>
    <w:rsid w:val="00834BDA"/>
    <w:rsid w:val="00834E85"/>
    <w:rsid w:val="008350DB"/>
    <w:rsid w:val="00835155"/>
    <w:rsid w:val="00835677"/>
    <w:rsid w:val="008358C3"/>
    <w:rsid w:val="00835A09"/>
    <w:rsid w:val="00835A15"/>
    <w:rsid w:val="00835BAE"/>
    <w:rsid w:val="00835BCE"/>
    <w:rsid w:val="00835C86"/>
    <w:rsid w:val="00835FFF"/>
    <w:rsid w:val="00836040"/>
    <w:rsid w:val="0083605A"/>
    <w:rsid w:val="0083616E"/>
    <w:rsid w:val="0083625B"/>
    <w:rsid w:val="008362C2"/>
    <w:rsid w:val="00836696"/>
    <w:rsid w:val="0083679B"/>
    <w:rsid w:val="00836DE7"/>
    <w:rsid w:val="00836DF9"/>
    <w:rsid w:val="0083705C"/>
    <w:rsid w:val="0083787A"/>
    <w:rsid w:val="00837FE6"/>
    <w:rsid w:val="0084026C"/>
    <w:rsid w:val="0084041A"/>
    <w:rsid w:val="008409C6"/>
    <w:rsid w:val="00840FB6"/>
    <w:rsid w:val="008411B8"/>
    <w:rsid w:val="008414DE"/>
    <w:rsid w:val="00841DCB"/>
    <w:rsid w:val="008427E0"/>
    <w:rsid w:val="00842C46"/>
    <w:rsid w:val="00842D83"/>
    <w:rsid w:val="00842EAE"/>
    <w:rsid w:val="008433BF"/>
    <w:rsid w:val="0084358F"/>
    <w:rsid w:val="00843F4D"/>
    <w:rsid w:val="00843F8C"/>
    <w:rsid w:val="008440ED"/>
    <w:rsid w:val="008444EB"/>
    <w:rsid w:val="0084485B"/>
    <w:rsid w:val="008449ED"/>
    <w:rsid w:val="00844F5D"/>
    <w:rsid w:val="00845B59"/>
    <w:rsid w:val="00845D0A"/>
    <w:rsid w:val="00845E8A"/>
    <w:rsid w:val="00845EF2"/>
    <w:rsid w:val="008460A6"/>
    <w:rsid w:val="0084610A"/>
    <w:rsid w:val="00846220"/>
    <w:rsid w:val="00846604"/>
    <w:rsid w:val="00846726"/>
    <w:rsid w:val="0084686F"/>
    <w:rsid w:val="0084693F"/>
    <w:rsid w:val="00846ABD"/>
    <w:rsid w:val="00846BD9"/>
    <w:rsid w:val="00846C81"/>
    <w:rsid w:val="00846CC3"/>
    <w:rsid w:val="00847073"/>
    <w:rsid w:val="008472CD"/>
    <w:rsid w:val="0084742F"/>
    <w:rsid w:val="008476D4"/>
    <w:rsid w:val="00847702"/>
    <w:rsid w:val="00847A58"/>
    <w:rsid w:val="00850140"/>
    <w:rsid w:val="00850245"/>
    <w:rsid w:val="00850762"/>
    <w:rsid w:val="0085087F"/>
    <w:rsid w:val="00850E54"/>
    <w:rsid w:val="00850FA3"/>
    <w:rsid w:val="0085116E"/>
    <w:rsid w:val="0085159A"/>
    <w:rsid w:val="00851AB0"/>
    <w:rsid w:val="00851BBA"/>
    <w:rsid w:val="008522E6"/>
    <w:rsid w:val="0085244B"/>
    <w:rsid w:val="00852784"/>
    <w:rsid w:val="00852E4A"/>
    <w:rsid w:val="0085336B"/>
    <w:rsid w:val="00853381"/>
    <w:rsid w:val="008535FB"/>
    <w:rsid w:val="00853693"/>
    <w:rsid w:val="00853C6C"/>
    <w:rsid w:val="00853FC3"/>
    <w:rsid w:val="00853FCA"/>
    <w:rsid w:val="0085422D"/>
    <w:rsid w:val="00854A9B"/>
    <w:rsid w:val="0085574B"/>
    <w:rsid w:val="0085597A"/>
    <w:rsid w:val="00855B80"/>
    <w:rsid w:val="00856168"/>
    <w:rsid w:val="00856171"/>
    <w:rsid w:val="00856417"/>
    <w:rsid w:val="00856807"/>
    <w:rsid w:val="00856890"/>
    <w:rsid w:val="00856C08"/>
    <w:rsid w:val="00857098"/>
    <w:rsid w:val="0085722F"/>
    <w:rsid w:val="008574F9"/>
    <w:rsid w:val="008577DD"/>
    <w:rsid w:val="008577F3"/>
    <w:rsid w:val="00857D70"/>
    <w:rsid w:val="00857E08"/>
    <w:rsid w:val="008604E3"/>
    <w:rsid w:val="00860B71"/>
    <w:rsid w:val="00860E35"/>
    <w:rsid w:val="00861037"/>
    <w:rsid w:val="00861076"/>
    <w:rsid w:val="00861294"/>
    <w:rsid w:val="008618D8"/>
    <w:rsid w:val="00861A39"/>
    <w:rsid w:val="00861BB8"/>
    <w:rsid w:val="00861CB0"/>
    <w:rsid w:val="0086294E"/>
    <w:rsid w:val="00862B92"/>
    <w:rsid w:val="00862D28"/>
    <w:rsid w:val="00862E23"/>
    <w:rsid w:val="00863896"/>
    <w:rsid w:val="00863A49"/>
    <w:rsid w:val="00863CA2"/>
    <w:rsid w:val="00863F4E"/>
    <w:rsid w:val="008645EB"/>
    <w:rsid w:val="00864692"/>
    <w:rsid w:val="0086496D"/>
    <w:rsid w:val="00864A17"/>
    <w:rsid w:val="00864B3E"/>
    <w:rsid w:val="00864ED7"/>
    <w:rsid w:val="0086504A"/>
    <w:rsid w:val="008651D5"/>
    <w:rsid w:val="008654C7"/>
    <w:rsid w:val="00865755"/>
    <w:rsid w:val="0086606E"/>
    <w:rsid w:val="008660F0"/>
    <w:rsid w:val="008662B3"/>
    <w:rsid w:val="0086661E"/>
    <w:rsid w:val="008667CF"/>
    <w:rsid w:val="00866A1A"/>
    <w:rsid w:val="00866BAC"/>
    <w:rsid w:val="00866BF8"/>
    <w:rsid w:val="00866F35"/>
    <w:rsid w:val="0086706A"/>
    <w:rsid w:val="00867107"/>
    <w:rsid w:val="008676EE"/>
    <w:rsid w:val="008705EA"/>
    <w:rsid w:val="0087069F"/>
    <w:rsid w:val="00870A97"/>
    <w:rsid w:val="00870C3F"/>
    <w:rsid w:val="00870C41"/>
    <w:rsid w:val="0087106E"/>
    <w:rsid w:val="00871364"/>
    <w:rsid w:val="008715B9"/>
    <w:rsid w:val="008717BF"/>
    <w:rsid w:val="0087229E"/>
    <w:rsid w:val="00872A33"/>
    <w:rsid w:val="00872A4C"/>
    <w:rsid w:val="00872E33"/>
    <w:rsid w:val="00872E5C"/>
    <w:rsid w:val="00872FD7"/>
    <w:rsid w:val="008731D7"/>
    <w:rsid w:val="00873921"/>
    <w:rsid w:val="00873DB7"/>
    <w:rsid w:val="00873E75"/>
    <w:rsid w:val="00874449"/>
    <w:rsid w:val="008747C8"/>
    <w:rsid w:val="008747F8"/>
    <w:rsid w:val="00874809"/>
    <w:rsid w:val="00874C54"/>
    <w:rsid w:val="00874C73"/>
    <w:rsid w:val="008757AD"/>
    <w:rsid w:val="00875894"/>
    <w:rsid w:val="00876166"/>
    <w:rsid w:val="008766FB"/>
    <w:rsid w:val="00876A36"/>
    <w:rsid w:val="00876A8E"/>
    <w:rsid w:val="00876BA4"/>
    <w:rsid w:val="00876E8A"/>
    <w:rsid w:val="00876EF5"/>
    <w:rsid w:val="00876F71"/>
    <w:rsid w:val="00876F87"/>
    <w:rsid w:val="00877027"/>
    <w:rsid w:val="00877D9D"/>
    <w:rsid w:val="00877FE6"/>
    <w:rsid w:val="0088023C"/>
    <w:rsid w:val="0088061E"/>
    <w:rsid w:val="00880723"/>
    <w:rsid w:val="00880842"/>
    <w:rsid w:val="00880C6C"/>
    <w:rsid w:val="00880D5B"/>
    <w:rsid w:val="00880DCC"/>
    <w:rsid w:val="00880FE2"/>
    <w:rsid w:val="008810BA"/>
    <w:rsid w:val="008811D9"/>
    <w:rsid w:val="00881406"/>
    <w:rsid w:val="008815D1"/>
    <w:rsid w:val="00881A8C"/>
    <w:rsid w:val="00881E34"/>
    <w:rsid w:val="00881F7F"/>
    <w:rsid w:val="008822A0"/>
    <w:rsid w:val="0088240C"/>
    <w:rsid w:val="008826CB"/>
    <w:rsid w:val="00882A7C"/>
    <w:rsid w:val="00882C13"/>
    <w:rsid w:val="00882E30"/>
    <w:rsid w:val="00883028"/>
    <w:rsid w:val="008832B0"/>
    <w:rsid w:val="008836A2"/>
    <w:rsid w:val="00883705"/>
    <w:rsid w:val="00883947"/>
    <w:rsid w:val="0088417A"/>
    <w:rsid w:val="0088426B"/>
    <w:rsid w:val="00884A2A"/>
    <w:rsid w:val="00884F5F"/>
    <w:rsid w:val="00885273"/>
    <w:rsid w:val="008854CC"/>
    <w:rsid w:val="00885613"/>
    <w:rsid w:val="00885694"/>
    <w:rsid w:val="00885BB9"/>
    <w:rsid w:val="00885D48"/>
    <w:rsid w:val="008860B5"/>
    <w:rsid w:val="0088610A"/>
    <w:rsid w:val="00886209"/>
    <w:rsid w:val="0088634F"/>
    <w:rsid w:val="008865D4"/>
    <w:rsid w:val="0088662F"/>
    <w:rsid w:val="00886889"/>
    <w:rsid w:val="0088694B"/>
    <w:rsid w:val="00886CD3"/>
    <w:rsid w:val="008874F1"/>
    <w:rsid w:val="00890063"/>
    <w:rsid w:val="008900FC"/>
    <w:rsid w:val="008904CB"/>
    <w:rsid w:val="00890579"/>
    <w:rsid w:val="0089072D"/>
    <w:rsid w:val="00890E7A"/>
    <w:rsid w:val="00891355"/>
    <w:rsid w:val="008916CD"/>
    <w:rsid w:val="00892147"/>
    <w:rsid w:val="00892628"/>
    <w:rsid w:val="00892765"/>
    <w:rsid w:val="008928CC"/>
    <w:rsid w:val="00892DD9"/>
    <w:rsid w:val="008930A5"/>
    <w:rsid w:val="0089317C"/>
    <w:rsid w:val="00893339"/>
    <w:rsid w:val="0089335B"/>
    <w:rsid w:val="008933CC"/>
    <w:rsid w:val="00893646"/>
    <w:rsid w:val="00893707"/>
    <w:rsid w:val="00893DC9"/>
    <w:rsid w:val="00893EE8"/>
    <w:rsid w:val="00894454"/>
    <w:rsid w:val="00894835"/>
    <w:rsid w:val="008949A3"/>
    <w:rsid w:val="00894A68"/>
    <w:rsid w:val="00894BE8"/>
    <w:rsid w:val="00894DAE"/>
    <w:rsid w:val="008955B5"/>
    <w:rsid w:val="0089588F"/>
    <w:rsid w:val="00895E2B"/>
    <w:rsid w:val="00895E5F"/>
    <w:rsid w:val="00895F05"/>
    <w:rsid w:val="00895FA2"/>
    <w:rsid w:val="00895FF5"/>
    <w:rsid w:val="008963EE"/>
    <w:rsid w:val="00896821"/>
    <w:rsid w:val="008968B4"/>
    <w:rsid w:val="00896F59"/>
    <w:rsid w:val="00896FA9"/>
    <w:rsid w:val="0089711F"/>
    <w:rsid w:val="0089731A"/>
    <w:rsid w:val="00897736"/>
    <w:rsid w:val="008977B2"/>
    <w:rsid w:val="00897BD4"/>
    <w:rsid w:val="008A0117"/>
    <w:rsid w:val="008A05F5"/>
    <w:rsid w:val="008A0659"/>
    <w:rsid w:val="008A0A10"/>
    <w:rsid w:val="008A0AD2"/>
    <w:rsid w:val="008A0C48"/>
    <w:rsid w:val="008A11EC"/>
    <w:rsid w:val="008A1BF3"/>
    <w:rsid w:val="008A1C70"/>
    <w:rsid w:val="008A1F78"/>
    <w:rsid w:val="008A211C"/>
    <w:rsid w:val="008A2255"/>
    <w:rsid w:val="008A260A"/>
    <w:rsid w:val="008A26D3"/>
    <w:rsid w:val="008A2A6A"/>
    <w:rsid w:val="008A2C71"/>
    <w:rsid w:val="008A3649"/>
    <w:rsid w:val="008A3BEF"/>
    <w:rsid w:val="008A3E70"/>
    <w:rsid w:val="008A3F08"/>
    <w:rsid w:val="008A40DB"/>
    <w:rsid w:val="008A422C"/>
    <w:rsid w:val="008A43E9"/>
    <w:rsid w:val="008A486B"/>
    <w:rsid w:val="008A4882"/>
    <w:rsid w:val="008A48F3"/>
    <w:rsid w:val="008A4F67"/>
    <w:rsid w:val="008A592C"/>
    <w:rsid w:val="008A5951"/>
    <w:rsid w:val="008A5B51"/>
    <w:rsid w:val="008A5D71"/>
    <w:rsid w:val="008A5E94"/>
    <w:rsid w:val="008A6984"/>
    <w:rsid w:val="008A6B9D"/>
    <w:rsid w:val="008A6FB4"/>
    <w:rsid w:val="008A7416"/>
    <w:rsid w:val="008A766F"/>
    <w:rsid w:val="008A768C"/>
    <w:rsid w:val="008A77E3"/>
    <w:rsid w:val="008A786C"/>
    <w:rsid w:val="008A7C9F"/>
    <w:rsid w:val="008B02C8"/>
    <w:rsid w:val="008B04CE"/>
    <w:rsid w:val="008B06FC"/>
    <w:rsid w:val="008B094E"/>
    <w:rsid w:val="008B0B58"/>
    <w:rsid w:val="008B0E2C"/>
    <w:rsid w:val="008B0EA9"/>
    <w:rsid w:val="008B0F49"/>
    <w:rsid w:val="008B100F"/>
    <w:rsid w:val="008B11D9"/>
    <w:rsid w:val="008B137A"/>
    <w:rsid w:val="008B1404"/>
    <w:rsid w:val="008B14D0"/>
    <w:rsid w:val="008B1A61"/>
    <w:rsid w:val="008B1AB6"/>
    <w:rsid w:val="008B1B21"/>
    <w:rsid w:val="008B2C35"/>
    <w:rsid w:val="008B2D2F"/>
    <w:rsid w:val="008B2DE2"/>
    <w:rsid w:val="008B3AB5"/>
    <w:rsid w:val="008B3F74"/>
    <w:rsid w:val="008B402B"/>
    <w:rsid w:val="008B433E"/>
    <w:rsid w:val="008B463C"/>
    <w:rsid w:val="008B4CCD"/>
    <w:rsid w:val="008B4E88"/>
    <w:rsid w:val="008B4F68"/>
    <w:rsid w:val="008B507B"/>
    <w:rsid w:val="008B556D"/>
    <w:rsid w:val="008B5954"/>
    <w:rsid w:val="008B5C94"/>
    <w:rsid w:val="008B5D3E"/>
    <w:rsid w:val="008B617A"/>
    <w:rsid w:val="008B6432"/>
    <w:rsid w:val="008B67AD"/>
    <w:rsid w:val="008B6B58"/>
    <w:rsid w:val="008B723E"/>
    <w:rsid w:val="008B75B4"/>
    <w:rsid w:val="008B775B"/>
    <w:rsid w:val="008B7762"/>
    <w:rsid w:val="008B78B1"/>
    <w:rsid w:val="008B7A8B"/>
    <w:rsid w:val="008B7BCC"/>
    <w:rsid w:val="008B7C52"/>
    <w:rsid w:val="008B7C7B"/>
    <w:rsid w:val="008B7F38"/>
    <w:rsid w:val="008B7F6C"/>
    <w:rsid w:val="008B7F71"/>
    <w:rsid w:val="008C01A9"/>
    <w:rsid w:val="008C033F"/>
    <w:rsid w:val="008C0387"/>
    <w:rsid w:val="008C0567"/>
    <w:rsid w:val="008C05EA"/>
    <w:rsid w:val="008C079D"/>
    <w:rsid w:val="008C0826"/>
    <w:rsid w:val="008C09A4"/>
    <w:rsid w:val="008C0B0A"/>
    <w:rsid w:val="008C0F29"/>
    <w:rsid w:val="008C152A"/>
    <w:rsid w:val="008C1660"/>
    <w:rsid w:val="008C1747"/>
    <w:rsid w:val="008C1C09"/>
    <w:rsid w:val="008C1D30"/>
    <w:rsid w:val="008C1F70"/>
    <w:rsid w:val="008C23C7"/>
    <w:rsid w:val="008C247B"/>
    <w:rsid w:val="008C25EC"/>
    <w:rsid w:val="008C2734"/>
    <w:rsid w:val="008C2CFE"/>
    <w:rsid w:val="008C3110"/>
    <w:rsid w:val="008C335C"/>
    <w:rsid w:val="008C33E2"/>
    <w:rsid w:val="008C33FE"/>
    <w:rsid w:val="008C378A"/>
    <w:rsid w:val="008C37BC"/>
    <w:rsid w:val="008C3AD3"/>
    <w:rsid w:val="008C3AF6"/>
    <w:rsid w:val="008C41AF"/>
    <w:rsid w:val="008C472B"/>
    <w:rsid w:val="008C4A8B"/>
    <w:rsid w:val="008C4BA9"/>
    <w:rsid w:val="008C4DE8"/>
    <w:rsid w:val="008C4E2A"/>
    <w:rsid w:val="008C4F58"/>
    <w:rsid w:val="008C4FC6"/>
    <w:rsid w:val="008C51FA"/>
    <w:rsid w:val="008C5A20"/>
    <w:rsid w:val="008C6076"/>
    <w:rsid w:val="008C67D8"/>
    <w:rsid w:val="008C69F7"/>
    <w:rsid w:val="008C6D25"/>
    <w:rsid w:val="008C6E16"/>
    <w:rsid w:val="008C7403"/>
    <w:rsid w:val="008C74E4"/>
    <w:rsid w:val="008C7524"/>
    <w:rsid w:val="008C75D0"/>
    <w:rsid w:val="008C7A2A"/>
    <w:rsid w:val="008C7B2D"/>
    <w:rsid w:val="008C7E5C"/>
    <w:rsid w:val="008C7FF3"/>
    <w:rsid w:val="008D00BE"/>
    <w:rsid w:val="008D041B"/>
    <w:rsid w:val="008D05FA"/>
    <w:rsid w:val="008D0803"/>
    <w:rsid w:val="008D080F"/>
    <w:rsid w:val="008D08BE"/>
    <w:rsid w:val="008D1053"/>
    <w:rsid w:val="008D12E3"/>
    <w:rsid w:val="008D139D"/>
    <w:rsid w:val="008D17B6"/>
    <w:rsid w:val="008D1861"/>
    <w:rsid w:val="008D198A"/>
    <w:rsid w:val="008D1C95"/>
    <w:rsid w:val="008D1E4D"/>
    <w:rsid w:val="008D21B5"/>
    <w:rsid w:val="008D25A2"/>
    <w:rsid w:val="008D269D"/>
    <w:rsid w:val="008D2790"/>
    <w:rsid w:val="008D2995"/>
    <w:rsid w:val="008D29FD"/>
    <w:rsid w:val="008D2D71"/>
    <w:rsid w:val="008D2DF9"/>
    <w:rsid w:val="008D3018"/>
    <w:rsid w:val="008D3BED"/>
    <w:rsid w:val="008D3E66"/>
    <w:rsid w:val="008D45D3"/>
    <w:rsid w:val="008D4834"/>
    <w:rsid w:val="008D4857"/>
    <w:rsid w:val="008D4C1B"/>
    <w:rsid w:val="008D5790"/>
    <w:rsid w:val="008D66AD"/>
    <w:rsid w:val="008D68AA"/>
    <w:rsid w:val="008D6A1C"/>
    <w:rsid w:val="008D6A8E"/>
    <w:rsid w:val="008D6B3B"/>
    <w:rsid w:val="008D704E"/>
    <w:rsid w:val="008D7346"/>
    <w:rsid w:val="008D7DFB"/>
    <w:rsid w:val="008D7F0E"/>
    <w:rsid w:val="008E0521"/>
    <w:rsid w:val="008E07EF"/>
    <w:rsid w:val="008E0832"/>
    <w:rsid w:val="008E083B"/>
    <w:rsid w:val="008E0948"/>
    <w:rsid w:val="008E0A42"/>
    <w:rsid w:val="008E0D20"/>
    <w:rsid w:val="008E1517"/>
    <w:rsid w:val="008E1995"/>
    <w:rsid w:val="008E19A6"/>
    <w:rsid w:val="008E1A3D"/>
    <w:rsid w:val="008E1BEB"/>
    <w:rsid w:val="008E1D82"/>
    <w:rsid w:val="008E1F99"/>
    <w:rsid w:val="008E22F8"/>
    <w:rsid w:val="008E2840"/>
    <w:rsid w:val="008E2DFB"/>
    <w:rsid w:val="008E2E4A"/>
    <w:rsid w:val="008E33BD"/>
    <w:rsid w:val="008E35C5"/>
    <w:rsid w:val="008E36A9"/>
    <w:rsid w:val="008E3A8C"/>
    <w:rsid w:val="008E3ACB"/>
    <w:rsid w:val="008E3D9C"/>
    <w:rsid w:val="008E3E99"/>
    <w:rsid w:val="008E3F42"/>
    <w:rsid w:val="008E4073"/>
    <w:rsid w:val="008E40C6"/>
    <w:rsid w:val="008E4579"/>
    <w:rsid w:val="008E4678"/>
    <w:rsid w:val="008E46ED"/>
    <w:rsid w:val="008E474E"/>
    <w:rsid w:val="008E4794"/>
    <w:rsid w:val="008E47E4"/>
    <w:rsid w:val="008E4923"/>
    <w:rsid w:val="008E492D"/>
    <w:rsid w:val="008E4B5D"/>
    <w:rsid w:val="008E4C58"/>
    <w:rsid w:val="008E4E7F"/>
    <w:rsid w:val="008E4EF3"/>
    <w:rsid w:val="008E4F5A"/>
    <w:rsid w:val="008E583A"/>
    <w:rsid w:val="008E5CFA"/>
    <w:rsid w:val="008E5E12"/>
    <w:rsid w:val="008E60DB"/>
    <w:rsid w:val="008E6899"/>
    <w:rsid w:val="008E6B0F"/>
    <w:rsid w:val="008E6B6E"/>
    <w:rsid w:val="008E6E9C"/>
    <w:rsid w:val="008E6F00"/>
    <w:rsid w:val="008E6F3B"/>
    <w:rsid w:val="008E73AF"/>
    <w:rsid w:val="008E75CF"/>
    <w:rsid w:val="008E7A6F"/>
    <w:rsid w:val="008E7C21"/>
    <w:rsid w:val="008E7C57"/>
    <w:rsid w:val="008E7D24"/>
    <w:rsid w:val="008E7E69"/>
    <w:rsid w:val="008F00D6"/>
    <w:rsid w:val="008F03AB"/>
    <w:rsid w:val="008F040C"/>
    <w:rsid w:val="008F0578"/>
    <w:rsid w:val="008F0C9F"/>
    <w:rsid w:val="008F0ECB"/>
    <w:rsid w:val="008F1399"/>
    <w:rsid w:val="008F194C"/>
    <w:rsid w:val="008F1AA7"/>
    <w:rsid w:val="008F1DB8"/>
    <w:rsid w:val="008F20CE"/>
    <w:rsid w:val="008F22D2"/>
    <w:rsid w:val="008F23EA"/>
    <w:rsid w:val="008F2950"/>
    <w:rsid w:val="008F2BC6"/>
    <w:rsid w:val="008F2C00"/>
    <w:rsid w:val="008F3171"/>
    <w:rsid w:val="008F32A8"/>
    <w:rsid w:val="008F3A4B"/>
    <w:rsid w:val="008F3BB5"/>
    <w:rsid w:val="008F4126"/>
    <w:rsid w:val="008F433B"/>
    <w:rsid w:val="008F4D83"/>
    <w:rsid w:val="008F4DE4"/>
    <w:rsid w:val="008F55EB"/>
    <w:rsid w:val="008F5653"/>
    <w:rsid w:val="008F5815"/>
    <w:rsid w:val="008F582A"/>
    <w:rsid w:val="008F5E10"/>
    <w:rsid w:val="008F5F95"/>
    <w:rsid w:val="008F5FCC"/>
    <w:rsid w:val="008F6031"/>
    <w:rsid w:val="008F612C"/>
    <w:rsid w:val="008F635A"/>
    <w:rsid w:val="008F63F2"/>
    <w:rsid w:val="008F64FF"/>
    <w:rsid w:val="008F68C5"/>
    <w:rsid w:val="008F69E6"/>
    <w:rsid w:val="008F6D5E"/>
    <w:rsid w:val="008F7459"/>
    <w:rsid w:val="008F7468"/>
    <w:rsid w:val="008F75DB"/>
    <w:rsid w:val="008F7661"/>
    <w:rsid w:val="008F7A6D"/>
    <w:rsid w:val="008F7AD1"/>
    <w:rsid w:val="00900157"/>
    <w:rsid w:val="009004A0"/>
    <w:rsid w:val="00900972"/>
    <w:rsid w:val="00900C86"/>
    <w:rsid w:val="00900D18"/>
    <w:rsid w:val="0090104A"/>
    <w:rsid w:val="00901320"/>
    <w:rsid w:val="0090133A"/>
    <w:rsid w:val="009016A0"/>
    <w:rsid w:val="0090180E"/>
    <w:rsid w:val="009021A2"/>
    <w:rsid w:val="00902223"/>
    <w:rsid w:val="009023A5"/>
    <w:rsid w:val="009025B8"/>
    <w:rsid w:val="00902759"/>
    <w:rsid w:val="00902C9B"/>
    <w:rsid w:val="0090305B"/>
    <w:rsid w:val="009030ED"/>
    <w:rsid w:val="00903118"/>
    <w:rsid w:val="009031B5"/>
    <w:rsid w:val="009031DA"/>
    <w:rsid w:val="00903270"/>
    <w:rsid w:val="009035A0"/>
    <w:rsid w:val="00903683"/>
    <w:rsid w:val="009036F3"/>
    <w:rsid w:val="00903A79"/>
    <w:rsid w:val="00903C50"/>
    <w:rsid w:val="00903CD7"/>
    <w:rsid w:val="00904644"/>
    <w:rsid w:val="00904808"/>
    <w:rsid w:val="00904AB3"/>
    <w:rsid w:val="00904F0D"/>
    <w:rsid w:val="00904F67"/>
    <w:rsid w:val="009051C1"/>
    <w:rsid w:val="00905671"/>
    <w:rsid w:val="009056C9"/>
    <w:rsid w:val="009056F7"/>
    <w:rsid w:val="009059E7"/>
    <w:rsid w:val="00905B96"/>
    <w:rsid w:val="009060A9"/>
    <w:rsid w:val="00906179"/>
    <w:rsid w:val="00906542"/>
    <w:rsid w:val="00906A35"/>
    <w:rsid w:val="00906BA3"/>
    <w:rsid w:val="00906D30"/>
    <w:rsid w:val="009072E4"/>
    <w:rsid w:val="009074A6"/>
    <w:rsid w:val="00907873"/>
    <w:rsid w:val="009079C4"/>
    <w:rsid w:val="00910221"/>
    <w:rsid w:val="00910230"/>
    <w:rsid w:val="0091038A"/>
    <w:rsid w:val="00910C14"/>
    <w:rsid w:val="0091173B"/>
    <w:rsid w:val="009118FE"/>
    <w:rsid w:val="009119B6"/>
    <w:rsid w:val="00911A43"/>
    <w:rsid w:val="00911BA6"/>
    <w:rsid w:val="00911C4A"/>
    <w:rsid w:val="00912029"/>
    <w:rsid w:val="00912174"/>
    <w:rsid w:val="00912243"/>
    <w:rsid w:val="009122FD"/>
    <w:rsid w:val="009123F5"/>
    <w:rsid w:val="0091275F"/>
    <w:rsid w:val="00912AAC"/>
    <w:rsid w:val="00912BF7"/>
    <w:rsid w:val="00912D42"/>
    <w:rsid w:val="00912D7A"/>
    <w:rsid w:val="00912DB1"/>
    <w:rsid w:val="00912EEF"/>
    <w:rsid w:val="009130BF"/>
    <w:rsid w:val="009135BE"/>
    <w:rsid w:val="00913686"/>
    <w:rsid w:val="00913AD6"/>
    <w:rsid w:val="00913B20"/>
    <w:rsid w:val="00913B89"/>
    <w:rsid w:val="009143AC"/>
    <w:rsid w:val="00914466"/>
    <w:rsid w:val="00914674"/>
    <w:rsid w:val="00914CCC"/>
    <w:rsid w:val="0091513F"/>
    <w:rsid w:val="00915315"/>
    <w:rsid w:val="009153DC"/>
    <w:rsid w:val="00915488"/>
    <w:rsid w:val="009154ED"/>
    <w:rsid w:val="00915848"/>
    <w:rsid w:val="009158F8"/>
    <w:rsid w:val="009160C9"/>
    <w:rsid w:val="0091634A"/>
    <w:rsid w:val="00916492"/>
    <w:rsid w:val="009166D3"/>
    <w:rsid w:val="00916816"/>
    <w:rsid w:val="009169A1"/>
    <w:rsid w:val="00916D9E"/>
    <w:rsid w:val="00916EF4"/>
    <w:rsid w:val="00916F10"/>
    <w:rsid w:val="00917272"/>
    <w:rsid w:val="009173C8"/>
    <w:rsid w:val="009176C1"/>
    <w:rsid w:val="00917DD2"/>
    <w:rsid w:val="00917EE6"/>
    <w:rsid w:val="00917FE8"/>
    <w:rsid w:val="00920032"/>
    <w:rsid w:val="0092017F"/>
    <w:rsid w:val="0092025B"/>
    <w:rsid w:val="009202EB"/>
    <w:rsid w:val="009205CB"/>
    <w:rsid w:val="009206DC"/>
    <w:rsid w:val="00920988"/>
    <w:rsid w:val="00920FCD"/>
    <w:rsid w:val="00921083"/>
    <w:rsid w:val="00921563"/>
    <w:rsid w:val="00921771"/>
    <w:rsid w:val="0092181D"/>
    <w:rsid w:val="00921CBD"/>
    <w:rsid w:val="00921FA9"/>
    <w:rsid w:val="00922194"/>
    <w:rsid w:val="0092246B"/>
    <w:rsid w:val="00922529"/>
    <w:rsid w:val="0092254D"/>
    <w:rsid w:val="00922586"/>
    <w:rsid w:val="009227DA"/>
    <w:rsid w:val="00922811"/>
    <w:rsid w:val="00922931"/>
    <w:rsid w:val="00922A37"/>
    <w:rsid w:val="009230C3"/>
    <w:rsid w:val="00923208"/>
    <w:rsid w:val="009232AD"/>
    <w:rsid w:val="009234AD"/>
    <w:rsid w:val="00923843"/>
    <w:rsid w:val="00923904"/>
    <w:rsid w:val="00923A95"/>
    <w:rsid w:val="00923A9F"/>
    <w:rsid w:val="00923DAC"/>
    <w:rsid w:val="00924307"/>
    <w:rsid w:val="009248C7"/>
    <w:rsid w:val="00924D0B"/>
    <w:rsid w:val="00924D61"/>
    <w:rsid w:val="00924DBB"/>
    <w:rsid w:val="00924F5E"/>
    <w:rsid w:val="00925031"/>
    <w:rsid w:val="00925560"/>
    <w:rsid w:val="0092568E"/>
    <w:rsid w:val="0092589A"/>
    <w:rsid w:val="00925938"/>
    <w:rsid w:val="00925968"/>
    <w:rsid w:val="00925A36"/>
    <w:rsid w:val="00925B88"/>
    <w:rsid w:val="00925C69"/>
    <w:rsid w:val="009262B6"/>
    <w:rsid w:val="00926884"/>
    <w:rsid w:val="00926D97"/>
    <w:rsid w:val="00926E70"/>
    <w:rsid w:val="009270EC"/>
    <w:rsid w:val="009271BD"/>
    <w:rsid w:val="00927709"/>
    <w:rsid w:val="009277D9"/>
    <w:rsid w:val="00927B5D"/>
    <w:rsid w:val="00927DBB"/>
    <w:rsid w:val="00927E2E"/>
    <w:rsid w:val="00927EEE"/>
    <w:rsid w:val="0093013C"/>
    <w:rsid w:val="0093022B"/>
    <w:rsid w:val="0093038A"/>
    <w:rsid w:val="0093038B"/>
    <w:rsid w:val="00930459"/>
    <w:rsid w:val="009305CF"/>
    <w:rsid w:val="009307DB"/>
    <w:rsid w:val="009313CA"/>
    <w:rsid w:val="009313D7"/>
    <w:rsid w:val="00931497"/>
    <w:rsid w:val="00931A1E"/>
    <w:rsid w:val="00931AAA"/>
    <w:rsid w:val="00931C0F"/>
    <w:rsid w:val="00931EEE"/>
    <w:rsid w:val="00932C71"/>
    <w:rsid w:val="0093469D"/>
    <w:rsid w:val="00934EAA"/>
    <w:rsid w:val="00934FE2"/>
    <w:rsid w:val="00935618"/>
    <w:rsid w:val="009356D3"/>
    <w:rsid w:val="0093599A"/>
    <w:rsid w:val="00935FCE"/>
    <w:rsid w:val="00935FE2"/>
    <w:rsid w:val="009365D4"/>
    <w:rsid w:val="00936BFF"/>
    <w:rsid w:val="00936E87"/>
    <w:rsid w:val="00936EC1"/>
    <w:rsid w:val="009376F7"/>
    <w:rsid w:val="00937709"/>
    <w:rsid w:val="00937851"/>
    <w:rsid w:val="00937B1B"/>
    <w:rsid w:val="00937D8E"/>
    <w:rsid w:val="00937E63"/>
    <w:rsid w:val="0094004C"/>
    <w:rsid w:val="0094032F"/>
    <w:rsid w:val="00940902"/>
    <w:rsid w:val="00940D2E"/>
    <w:rsid w:val="00940D84"/>
    <w:rsid w:val="009411B9"/>
    <w:rsid w:val="0094131D"/>
    <w:rsid w:val="009419DC"/>
    <w:rsid w:val="00941D3C"/>
    <w:rsid w:val="00941D98"/>
    <w:rsid w:val="009420F2"/>
    <w:rsid w:val="0094229F"/>
    <w:rsid w:val="009422B8"/>
    <w:rsid w:val="0094257D"/>
    <w:rsid w:val="009425D0"/>
    <w:rsid w:val="009425F1"/>
    <w:rsid w:val="009428F1"/>
    <w:rsid w:val="00942D50"/>
    <w:rsid w:val="00942FEA"/>
    <w:rsid w:val="009439DA"/>
    <w:rsid w:val="00943C8B"/>
    <w:rsid w:val="00944409"/>
    <w:rsid w:val="009444F9"/>
    <w:rsid w:val="00944572"/>
    <w:rsid w:val="00944985"/>
    <w:rsid w:val="00944BA9"/>
    <w:rsid w:val="00944DB5"/>
    <w:rsid w:val="00944DF3"/>
    <w:rsid w:val="00944E10"/>
    <w:rsid w:val="00944F66"/>
    <w:rsid w:val="009452BF"/>
    <w:rsid w:val="0094550E"/>
    <w:rsid w:val="0094575D"/>
    <w:rsid w:val="009457B5"/>
    <w:rsid w:val="00945E11"/>
    <w:rsid w:val="00945F4C"/>
    <w:rsid w:val="009461F1"/>
    <w:rsid w:val="0094622A"/>
    <w:rsid w:val="00946340"/>
    <w:rsid w:val="0094645B"/>
    <w:rsid w:val="009468CF"/>
    <w:rsid w:val="00946F93"/>
    <w:rsid w:val="009470B1"/>
    <w:rsid w:val="00947748"/>
    <w:rsid w:val="00947AAF"/>
    <w:rsid w:val="00947BD6"/>
    <w:rsid w:val="00947CED"/>
    <w:rsid w:val="00950405"/>
    <w:rsid w:val="009505F3"/>
    <w:rsid w:val="009507C5"/>
    <w:rsid w:val="00950927"/>
    <w:rsid w:val="00950A5E"/>
    <w:rsid w:val="0095126D"/>
    <w:rsid w:val="00951563"/>
    <w:rsid w:val="0095185E"/>
    <w:rsid w:val="00951976"/>
    <w:rsid w:val="00951A6D"/>
    <w:rsid w:val="00951C15"/>
    <w:rsid w:val="0095208A"/>
    <w:rsid w:val="009521BB"/>
    <w:rsid w:val="0095226E"/>
    <w:rsid w:val="00952281"/>
    <w:rsid w:val="0095245F"/>
    <w:rsid w:val="0095249F"/>
    <w:rsid w:val="00952BDA"/>
    <w:rsid w:val="00952FE0"/>
    <w:rsid w:val="00953175"/>
    <w:rsid w:val="00953883"/>
    <w:rsid w:val="009539C4"/>
    <w:rsid w:val="00953FB1"/>
    <w:rsid w:val="00954086"/>
    <w:rsid w:val="00954471"/>
    <w:rsid w:val="00954750"/>
    <w:rsid w:val="009547B0"/>
    <w:rsid w:val="00954B75"/>
    <w:rsid w:val="00954C8C"/>
    <w:rsid w:val="00954CB9"/>
    <w:rsid w:val="00955181"/>
    <w:rsid w:val="00955725"/>
    <w:rsid w:val="00955A3C"/>
    <w:rsid w:val="00955A49"/>
    <w:rsid w:val="00955FBC"/>
    <w:rsid w:val="0095615E"/>
    <w:rsid w:val="00956567"/>
    <w:rsid w:val="009565FB"/>
    <w:rsid w:val="009566F6"/>
    <w:rsid w:val="00956850"/>
    <w:rsid w:val="00956926"/>
    <w:rsid w:val="00956AE8"/>
    <w:rsid w:val="00956B1A"/>
    <w:rsid w:val="00956C2A"/>
    <w:rsid w:val="00956D87"/>
    <w:rsid w:val="00956F92"/>
    <w:rsid w:val="00957298"/>
    <w:rsid w:val="009573CB"/>
    <w:rsid w:val="00957BBD"/>
    <w:rsid w:val="00957F82"/>
    <w:rsid w:val="00957F91"/>
    <w:rsid w:val="00960000"/>
    <w:rsid w:val="00960075"/>
    <w:rsid w:val="0096042F"/>
    <w:rsid w:val="0096052B"/>
    <w:rsid w:val="0096054A"/>
    <w:rsid w:val="0096058F"/>
    <w:rsid w:val="009606B9"/>
    <w:rsid w:val="0096093A"/>
    <w:rsid w:val="00960B19"/>
    <w:rsid w:val="00960D53"/>
    <w:rsid w:val="00961151"/>
    <w:rsid w:val="00961187"/>
    <w:rsid w:val="009613E4"/>
    <w:rsid w:val="00961489"/>
    <w:rsid w:val="00961D78"/>
    <w:rsid w:val="009620CD"/>
    <w:rsid w:val="0096248E"/>
    <w:rsid w:val="009624EF"/>
    <w:rsid w:val="009625DD"/>
    <w:rsid w:val="00962736"/>
    <w:rsid w:val="00962963"/>
    <w:rsid w:val="00962F6B"/>
    <w:rsid w:val="00962FAD"/>
    <w:rsid w:val="009630A8"/>
    <w:rsid w:val="0096327A"/>
    <w:rsid w:val="009635F3"/>
    <w:rsid w:val="00963999"/>
    <w:rsid w:val="009640AA"/>
    <w:rsid w:val="00964438"/>
    <w:rsid w:val="00964791"/>
    <w:rsid w:val="00964A69"/>
    <w:rsid w:val="009654C8"/>
    <w:rsid w:val="00965518"/>
    <w:rsid w:val="009656EA"/>
    <w:rsid w:val="00965D95"/>
    <w:rsid w:val="00965EB4"/>
    <w:rsid w:val="009661C5"/>
    <w:rsid w:val="009668F0"/>
    <w:rsid w:val="00966B24"/>
    <w:rsid w:val="00966F73"/>
    <w:rsid w:val="00967A1D"/>
    <w:rsid w:val="00967B2C"/>
    <w:rsid w:val="00967BCE"/>
    <w:rsid w:val="0097030F"/>
    <w:rsid w:val="009704B5"/>
    <w:rsid w:val="009707DF"/>
    <w:rsid w:val="00970BB2"/>
    <w:rsid w:val="00970CCB"/>
    <w:rsid w:val="00970D68"/>
    <w:rsid w:val="00971202"/>
    <w:rsid w:val="009712CB"/>
    <w:rsid w:val="009714AB"/>
    <w:rsid w:val="0097163B"/>
    <w:rsid w:val="009717E4"/>
    <w:rsid w:val="00971924"/>
    <w:rsid w:val="00972290"/>
    <w:rsid w:val="0097256D"/>
    <w:rsid w:val="0097262B"/>
    <w:rsid w:val="00972B40"/>
    <w:rsid w:val="00972FCD"/>
    <w:rsid w:val="0097332B"/>
    <w:rsid w:val="00973A97"/>
    <w:rsid w:val="00973F8F"/>
    <w:rsid w:val="00974255"/>
    <w:rsid w:val="00974651"/>
    <w:rsid w:val="00974CC9"/>
    <w:rsid w:val="00974F7C"/>
    <w:rsid w:val="009757D1"/>
    <w:rsid w:val="00975801"/>
    <w:rsid w:val="00975965"/>
    <w:rsid w:val="00975A09"/>
    <w:rsid w:val="00975D6E"/>
    <w:rsid w:val="00975EAE"/>
    <w:rsid w:val="009761E1"/>
    <w:rsid w:val="0097659A"/>
    <w:rsid w:val="0097664C"/>
    <w:rsid w:val="00976B39"/>
    <w:rsid w:val="00976F2C"/>
    <w:rsid w:val="00977194"/>
    <w:rsid w:val="0097727E"/>
    <w:rsid w:val="009776E7"/>
    <w:rsid w:val="0097776E"/>
    <w:rsid w:val="009777FC"/>
    <w:rsid w:val="00977C11"/>
    <w:rsid w:val="00977D5A"/>
    <w:rsid w:val="00977FEF"/>
    <w:rsid w:val="00980057"/>
    <w:rsid w:val="0098094D"/>
    <w:rsid w:val="009811C1"/>
    <w:rsid w:val="0098120A"/>
    <w:rsid w:val="00981F54"/>
    <w:rsid w:val="0098200C"/>
    <w:rsid w:val="0098206D"/>
    <w:rsid w:val="009821A1"/>
    <w:rsid w:val="00982257"/>
    <w:rsid w:val="00982297"/>
    <w:rsid w:val="0098319B"/>
    <w:rsid w:val="009835B0"/>
    <w:rsid w:val="0098377F"/>
    <w:rsid w:val="00983890"/>
    <w:rsid w:val="00983A4D"/>
    <w:rsid w:val="009840FD"/>
    <w:rsid w:val="0098481F"/>
    <w:rsid w:val="00985064"/>
    <w:rsid w:val="0098537D"/>
    <w:rsid w:val="009855FE"/>
    <w:rsid w:val="0098561D"/>
    <w:rsid w:val="00985767"/>
    <w:rsid w:val="00985B46"/>
    <w:rsid w:val="009860F8"/>
    <w:rsid w:val="009864AC"/>
    <w:rsid w:val="009867E0"/>
    <w:rsid w:val="00986A9B"/>
    <w:rsid w:val="0098759D"/>
    <w:rsid w:val="009876C0"/>
    <w:rsid w:val="00987714"/>
    <w:rsid w:val="0098772E"/>
    <w:rsid w:val="00987877"/>
    <w:rsid w:val="009878E9"/>
    <w:rsid w:val="00987F07"/>
    <w:rsid w:val="00990833"/>
    <w:rsid w:val="009909CB"/>
    <w:rsid w:val="00990B08"/>
    <w:rsid w:val="00990C36"/>
    <w:rsid w:val="00990C5C"/>
    <w:rsid w:val="00990E6B"/>
    <w:rsid w:val="0099119B"/>
    <w:rsid w:val="0099175C"/>
    <w:rsid w:val="00991A5E"/>
    <w:rsid w:val="00991ACB"/>
    <w:rsid w:val="00991AD0"/>
    <w:rsid w:val="00991BB5"/>
    <w:rsid w:val="00991DCF"/>
    <w:rsid w:val="00991FB4"/>
    <w:rsid w:val="009920F0"/>
    <w:rsid w:val="00992589"/>
    <w:rsid w:val="0099307D"/>
    <w:rsid w:val="00993714"/>
    <w:rsid w:val="0099379A"/>
    <w:rsid w:val="009939C5"/>
    <w:rsid w:val="00993A6D"/>
    <w:rsid w:val="0099418A"/>
    <w:rsid w:val="00994204"/>
    <w:rsid w:val="009943AE"/>
    <w:rsid w:val="009947AE"/>
    <w:rsid w:val="00994B70"/>
    <w:rsid w:val="00994FE3"/>
    <w:rsid w:val="009954DE"/>
    <w:rsid w:val="00995A24"/>
    <w:rsid w:val="00995DB3"/>
    <w:rsid w:val="00995E59"/>
    <w:rsid w:val="00996718"/>
    <w:rsid w:val="00996741"/>
    <w:rsid w:val="00996A26"/>
    <w:rsid w:val="00996AD3"/>
    <w:rsid w:val="00997884"/>
    <w:rsid w:val="00997C08"/>
    <w:rsid w:val="009A0642"/>
    <w:rsid w:val="009A08D1"/>
    <w:rsid w:val="009A08F1"/>
    <w:rsid w:val="009A128E"/>
    <w:rsid w:val="009A1793"/>
    <w:rsid w:val="009A17F1"/>
    <w:rsid w:val="009A19BC"/>
    <w:rsid w:val="009A1E5E"/>
    <w:rsid w:val="009A212B"/>
    <w:rsid w:val="009A2526"/>
    <w:rsid w:val="009A259E"/>
    <w:rsid w:val="009A2A0F"/>
    <w:rsid w:val="009A2C67"/>
    <w:rsid w:val="009A3131"/>
    <w:rsid w:val="009A3411"/>
    <w:rsid w:val="009A34AE"/>
    <w:rsid w:val="009A377D"/>
    <w:rsid w:val="009A3988"/>
    <w:rsid w:val="009A39F5"/>
    <w:rsid w:val="009A3E26"/>
    <w:rsid w:val="009A4D6E"/>
    <w:rsid w:val="009A58EC"/>
    <w:rsid w:val="009A5A43"/>
    <w:rsid w:val="009A5B0F"/>
    <w:rsid w:val="009A5FCC"/>
    <w:rsid w:val="009A6039"/>
    <w:rsid w:val="009A622E"/>
    <w:rsid w:val="009A62FD"/>
    <w:rsid w:val="009A63C2"/>
    <w:rsid w:val="009A6472"/>
    <w:rsid w:val="009A64C1"/>
    <w:rsid w:val="009A66BE"/>
    <w:rsid w:val="009A66F4"/>
    <w:rsid w:val="009A70FD"/>
    <w:rsid w:val="009A71B8"/>
    <w:rsid w:val="009A7209"/>
    <w:rsid w:val="009A7550"/>
    <w:rsid w:val="009A77AA"/>
    <w:rsid w:val="009A799B"/>
    <w:rsid w:val="009A7C16"/>
    <w:rsid w:val="009A7C3A"/>
    <w:rsid w:val="009A7C8F"/>
    <w:rsid w:val="009A7D6B"/>
    <w:rsid w:val="009A7FF9"/>
    <w:rsid w:val="009B00F1"/>
    <w:rsid w:val="009B052D"/>
    <w:rsid w:val="009B05C7"/>
    <w:rsid w:val="009B07C0"/>
    <w:rsid w:val="009B081C"/>
    <w:rsid w:val="009B0B93"/>
    <w:rsid w:val="009B0F31"/>
    <w:rsid w:val="009B125E"/>
    <w:rsid w:val="009B19CC"/>
    <w:rsid w:val="009B1DB0"/>
    <w:rsid w:val="009B1ED7"/>
    <w:rsid w:val="009B1FD7"/>
    <w:rsid w:val="009B2018"/>
    <w:rsid w:val="009B2814"/>
    <w:rsid w:val="009B2FE4"/>
    <w:rsid w:val="009B30E5"/>
    <w:rsid w:val="009B38AC"/>
    <w:rsid w:val="009B39C2"/>
    <w:rsid w:val="009B3C29"/>
    <w:rsid w:val="009B43DE"/>
    <w:rsid w:val="009B44E3"/>
    <w:rsid w:val="009B4616"/>
    <w:rsid w:val="009B4776"/>
    <w:rsid w:val="009B48A4"/>
    <w:rsid w:val="009B4BEA"/>
    <w:rsid w:val="009B4FD1"/>
    <w:rsid w:val="009B5122"/>
    <w:rsid w:val="009B5A30"/>
    <w:rsid w:val="009B5AB5"/>
    <w:rsid w:val="009B5DDD"/>
    <w:rsid w:val="009B5E07"/>
    <w:rsid w:val="009B672F"/>
    <w:rsid w:val="009B6A5F"/>
    <w:rsid w:val="009B6C57"/>
    <w:rsid w:val="009B6EA5"/>
    <w:rsid w:val="009B6F54"/>
    <w:rsid w:val="009B736D"/>
    <w:rsid w:val="009B7381"/>
    <w:rsid w:val="009B754A"/>
    <w:rsid w:val="009B79A3"/>
    <w:rsid w:val="009C02E9"/>
    <w:rsid w:val="009C069E"/>
    <w:rsid w:val="009C0A4E"/>
    <w:rsid w:val="009C0CBB"/>
    <w:rsid w:val="009C0F82"/>
    <w:rsid w:val="009C0F8A"/>
    <w:rsid w:val="009C153B"/>
    <w:rsid w:val="009C1595"/>
    <w:rsid w:val="009C173A"/>
    <w:rsid w:val="009C1841"/>
    <w:rsid w:val="009C1933"/>
    <w:rsid w:val="009C1951"/>
    <w:rsid w:val="009C1A00"/>
    <w:rsid w:val="009C1A54"/>
    <w:rsid w:val="009C2085"/>
    <w:rsid w:val="009C274E"/>
    <w:rsid w:val="009C27A5"/>
    <w:rsid w:val="009C2A7A"/>
    <w:rsid w:val="009C33F1"/>
    <w:rsid w:val="009C33FB"/>
    <w:rsid w:val="009C361E"/>
    <w:rsid w:val="009C3A97"/>
    <w:rsid w:val="009C3DC2"/>
    <w:rsid w:val="009C47FA"/>
    <w:rsid w:val="009C498D"/>
    <w:rsid w:val="009C49F2"/>
    <w:rsid w:val="009C5906"/>
    <w:rsid w:val="009C590D"/>
    <w:rsid w:val="009C5A69"/>
    <w:rsid w:val="009C5C67"/>
    <w:rsid w:val="009C5E92"/>
    <w:rsid w:val="009C5EA3"/>
    <w:rsid w:val="009C6ABE"/>
    <w:rsid w:val="009C6BF8"/>
    <w:rsid w:val="009C6F6E"/>
    <w:rsid w:val="009C712E"/>
    <w:rsid w:val="009C7168"/>
    <w:rsid w:val="009C72CB"/>
    <w:rsid w:val="009C73C3"/>
    <w:rsid w:val="009C7444"/>
    <w:rsid w:val="009C79EC"/>
    <w:rsid w:val="009C7D0F"/>
    <w:rsid w:val="009D006A"/>
    <w:rsid w:val="009D00CA"/>
    <w:rsid w:val="009D0756"/>
    <w:rsid w:val="009D0A62"/>
    <w:rsid w:val="009D0E23"/>
    <w:rsid w:val="009D10AA"/>
    <w:rsid w:val="009D1728"/>
    <w:rsid w:val="009D1932"/>
    <w:rsid w:val="009D19A5"/>
    <w:rsid w:val="009D208B"/>
    <w:rsid w:val="009D21EE"/>
    <w:rsid w:val="009D2DB1"/>
    <w:rsid w:val="009D2EB9"/>
    <w:rsid w:val="009D3014"/>
    <w:rsid w:val="009D344C"/>
    <w:rsid w:val="009D3843"/>
    <w:rsid w:val="009D3A83"/>
    <w:rsid w:val="009D3CB8"/>
    <w:rsid w:val="009D3CFE"/>
    <w:rsid w:val="009D40D8"/>
    <w:rsid w:val="009D4224"/>
    <w:rsid w:val="009D43CE"/>
    <w:rsid w:val="009D48DA"/>
    <w:rsid w:val="009D4DCE"/>
    <w:rsid w:val="009D4EBB"/>
    <w:rsid w:val="009D587B"/>
    <w:rsid w:val="009D6044"/>
    <w:rsid w:val="009D6145"/>
    <w:rsid w:val="009D6C5B"/>
    <w:rsid w:val="009D7054"/>
    <w:rsid w:val="009D7666"/>
    <w:rsid w:val="009D766B"/>
    <w:rsid w:val="009D7705"/>
    <w:rsid w:val="009D77D1"/>
    <w:rsid w:val="009D799F"/>
    <w:rsid w:val="009D7B09"/>
    <w:rsid w:val="009D7B2F"/>
    <w:rsid w:val="009D7BC5"/>
    <w:rsid w:val="009D7C44"/>
    <w:rsid w:val="009E0187"/>
    <w:rsid w:val="009E028E"/>
    <w:rsid w:val="009E05CC"/>
    <w:rsid w:val="009E0A0B"/>
    <w:rsid w:val="009E0B27"/>
    <w:rsid w:val="009E0B2D"/>
    <w:rsid w:val="009E0CF7"/>
    <w:rsid w:val="009E0D0E"/>
    <w:rsid w:val="009E0E0F"/>
    <w:rsid w:val="009E0F20"/>
    <w:rsid w:val="009E0F6C"/>
    <w:rsid w:val="009E1005"/>
    <w:rsid w:val="009E1074"/>
    <w:rsid w:val="009E1125"/>
    <w:rsid w:val="009E16D4"/>
    <w:rsid w:val="009E2691"/>
    <w:rsid w:val="009E2717"/>
    <w:rsid w:val="009E2A04"/>
    <w:rsid w:val="009E34AE"/>
    <w:rsid w:val="009E47C8"/>
    <w:rsid w:val="009E4B66"/>
    <w:rsid w:val="009E4BEB"/>
    <w:rsid w:val="009E51F2"/>
    <w:rsid w:val="009E524B"/>
    <w:rsid w:val="009E5426"/>
    <w:rsid w:val="009E54E3"/>
    <w:rsid w:val="009E5CDA"/>
    <w:rsid w:val="009E5F8C"/>
    <w:rsid w:val="009E5FA2"/>
    <w:rsid w:val="009E6064"/>
    <w:rsid w:val="009E621E"/>
    <w:rsid w:val="009E63FC"/>
    <w:rsid w:val="009E660B"/>
    <w:rsid w:val="009E6A35"/>
    <w:rsid w:val="009E6A95"/>
    <w:rsid w:val="009E6F27"/>
    <w:rsid w:val="009E7150"/>
    <w:rsid w:val="009E7879"/>
    <w:rsid w:val="009E792D"/>
    <w:rsid w:val="009F0172"/>
    <w:rsid w:val="009F0289"/>
    <w:rsid w:val="009F0E3F"/>
    <w:rsid w:val="009F0F22"/>
    <w:rsid w:val="009F1061"/>
    <w:rsid w:val="009F13E0"/>
    <w:rsid w:val="009F15DB"/>
    <w:rsid w:val="009F1D2B"/>
    <w:rsid w:val="009F246B"/>
    <w:rsid w:val="009F2553"/>
    <w:rsid w:val="009F262E"/>
    <w:rsid w:val="009F3311"/>
    <w:rsid w:val="009F35C1"/>
    <w:rsid w:val="009F3714"/>
    <w:rsid w:val="009F3870"/>
    <w:rsid w:val="009F3CF7"/>
    <w:rsid w:val="009F3ECA"/>
    <w:rsid w:val="009F426E"/>
    <w:rsid w:val="009F45EC"/>
    <w:rsid w:val="009F47AE"/>
    <w:rsid w:val="009F48EE"/>
    <w:rsid w:val="009F4A5D"/>
    <w:rsid w:val="009F4AEF"/>
    <w:rsid w:val="009F4BD6"/>
    <w:rsid w:val="009F4DBB"/>
    <w:rsid w:val="009F529C"/>
    <w:rsid w:val="009F54D6"/>
    <w:rsid w:val="009F581F"/>
    <w:rsid w:val="009F5B7A"/>
    <w:rsid w:val="009F5D0A"/>
    <w:rsid w:val="009F5F6D"/>
    <w:rsid w:val="009F6180"/>
    <w:rsid w:val="009F6192"/>
    <w:rsid w:val="009F6590"/>
    <w:rsid w:val="009F6740"/>
    <w:rsid w:val="009F68D0"/>
    <w:rsid w:val="009F690B"/>
    <w:rsid w:val="009F6A91"/>
    <w:rsid w:val="009F6C66"/>
    <w:rsid w:val="009F6C86"/>
    <w:rsid w:val="009F6EB4"/>
    <w:rsid w:val="009F7076"/>
    <w:rsid w:val="009F70C9"/>
    <w:rsid w:val="009F71DA"/>
    <w:rsid w:val="009F7360"/>
    <w:rsid w:val="009F763A"/>
    <w:rsid w:val="009F7694"/>
    <w:rsid w:val="009F7EAF"/>
    <w:rsid w:val="00A00402"/>
    <w:rsid w:val="00A00C76"/>
    <w:rsid w:val="00A00E0A"/>
    <w:rsid w:val="00A00E68"/>
    <w:rsid w:val="00A01495"/>
    <w:rsid w:val="00A01653"/>
    <w:rsid w:val="00A019EC"/>
    <w:rsid w:val="00A01E0F"/>
    <w:rsid w:val="00A021E1"/>
    <w:rsid w:val="00A0274A"/>
    <w:rsid w:val="00A02D41"/>
    <w:rsid w:val="00A02EFE"/>
    <w:rsid w:val="00A03968"/>
    <w:rsid w:val="00A03BCB"/>
    <w:rsid w:val="00A03C98"/>
    <w:rsid w:val="00A04013"/>
    <w:rsid w:val="00A0449F"/>
    <w:rsid w:val="00A044B1"/>
    <w:rsid w:val="00A04754"/>
    <w:rsid w:val="00A048C7"/>
    <w:rsid w:val="00A0528D"/>
    <w:rsid w:val="00A05704"/>
    <w:rsid w:val="00A05AA9"/>
    <w:rsid w:val="00A05DC1"/>
    <w:rsid w:val="00A05DD5"/>
    <w:rsid w:val="00A05FE6"/>
    <w:rsid w:val="00A060D4"/>
    <w:rsid w:val="00A0617D"/>
    <w:rsid w:val="00A06830"/>
    <w:rsid w:val="00A068EF"/>
    <w:rsid w:val="00A06B52"/>
    <w:rsid w:val="00A06C45"/>
    <w:rsid w:val="00A072EE"/>
    <w:rsid w:val="00A074FD"/>
    <w:rsid w:val="00A0766B"/>
    <w:rsid w:val="00A078C2"/>
    <w:rsid w:val="00A07B3C"/>
    <w:rsid w:val="00A10106"/>
    <w:rsid w:val="00A10200"/>
    <w:rsid w:val="00A10490"/>
    <w:rsid w:val="00A10934"/>
    <w:rsid w:val="00A11360"/>
    <w:rsid w:val="00A118B6"/>
    <w:rsid w:val="00A1197C"/>
    <w:rsid w:val="00A11DE0"/>
    <w:rsid w:val="00A11F91"/>
    <w:rsid w:val="00A11FAF"/>
    <w:rsid w:val="00A12073"/>
    <w:rsid w:val="00A124F7"/>
    <w:rsid w:val="00A126BD"/>
    <w:rsid w:val="00A12910"/>
    <w:rsid w:val="00A1298C"/>
    <w:rsid w:val="00A12D1D"/>
    <w:rsid w:val="00A13074"/>
    <w:rsid w:val="00A1340F"/>
    <w:rsid w:val="00A13AB0"/>
    <w:rsid w:val="00A13BB1"/>
    <w:rsid w:val="00A13C58"/>
    <w:rsid w:val="00A14330"/>
    <w:rsid w:val="00A1484C"/>
    <w:rsid w:val="00A14EED"/>
    <w:rsid w:val="00A151F9"/>
    <w:rsid w:val="00A15615"/>
    <w:rsid w:val="00A15991"/>
    <w:rsid w:val="00A15FA6"/>
    <w:rsid w:val="00A160EE"/>
    <w:rsid w:val="00A16604"/>
    <w:rsid w:val="00A1667F"/>
    <w:rsid w:val="00A16A55"/>
    <w:rsid w:val="00A16CC4"/>
    <w:rsid w:val="00A16D04"/>
    <w:rsid w:val="00A16D15"/>
    <w:rsid w:val="00A16EBC"/>
    <w:rsid w:val="00A16EEF"/>
    <w:rsid w:val="00A16F5D"/>
    <w:rsid w:val="00A1707E"/>
    <w:rsid w:val="00A171C4"/>
    <w:rsid w:val="00A173CF"/>
    <w:rsid w:val="00A175B5"/>
    <w:rsid w:val="00A177DC"/>
    <w:rsid w:val="00A178D0"/>
    <w:rsid w:val="00A17B09"/>
    <w:rsid w:val="00A206C5"/>
    <w:rsid w:val="00A20BA4"/>
    <w:rsid w:val="00A20D26"/>
    <w:rsid w:val="00A20F50"/>
    <w:rsid w:val="00A214FA"/>
    <w:rsid w:val="00A21590"/>
    <w:rsid w:val="00A2173D"/>
    <w:rsid w:val="00A21C70"/>
    <w:rsid w:val="00A21D40"/>
    <w:rsid w:val="00A22156"/>
    <w:rsid w:val="00A222F9"/>
    <w:rsid w:val="00A2232B"/>
    <w:rsid w:val="00A226F7"/>
    <w:rsid w:val="00A2287D"/>
    <w:rsid w:val="00A2298F"/>
    <w:rsid w:val="00A22E25"/>
    <w:rsid w:val="00A2310A"/>
    <w:rsid w:val="00A23356"/>
    <w:rsid w:val="00A23392"/>
    <w:rsid w:val="00A23674"/>
    <w:rsid w:val="00A23706"/>
    <w:rsid w:val="00A237FE"/>
    <w:rsid w:val="00A23830"/>
    <w:rsid w:val="00A238CE"/>
    <w:rsid w:val="00A2396B"/>
    <w:rsid w:val="00A239B2"/>
    <w:rsid w:val="00A23A0E"/>
    <w:rsid w:val="00A23DAE"/>
    <w:rsid w:val="00A248B8"/>
    <w:rsid w:val="00A24C1E"/>
    <w:rsid w:val="00A24EDD"/>
    <w:rsid w:val="00A25085"/>
    <w:rsid w:val="00A25352"/>
    <w:rsid w:val="00A25753"/>
    <w:rsid w:val="00A25824"/>
    <w:rsid w:val="00A25C40"/>
    <w:rsid w:val="00A25F22"/>
    <w:rsid w:val="00A25FB4"/>
    <w:rsid w:val="00A2616C"/>
    <w:rsid w:val="00A264E4"/>
    <w:rsid w:val="00A268EC"/>
    <w:rsid w:val="00A26BC4"/>
    <w:rsid w:val="00A26C92"/>
    <w:rsid w:val="00A27277"/>
    <w:rsid w:val="00A272A2"/>
    <w:rsid w:val="00A27ABB"/>
    <w:rsid w:val="00A27C4D"/>
    <w:rsid w:val="00A2F348"/>
    <w:rsid w:val="00A30132"/>
    <w:rsid w:val="00A304F4"/>
    <w:rsid w:val="00A30E14"/>
    <w:rsid w:val="00A314F0"/>
    <w:rsid w:val="00A31CA8"/>
    <w:rsid w:val="00A31CEC"/>
    <w:rsid w:val="00A31D10"/>
    <w:rsid w:val="00A3201E"/>
    <w:rsid w:val="00A325BD"/>
    <w:rsid w:val="00A32D3E"/>
    <w:rsid w:val="00A32D5E"/>
    <w:rsid w:val="00A32FD1"/>
    <w:rsid w:val="00A33418"/>
    <w:rsid w:val="00A33A18"/>
    <w:rsid w:val="00A33ADB"/>
    <w:rsid w:val="00A34399"/>
    <w:rsid w:val="00A34446"/>
    <w:rsid w:val="00A344CC"/>
    <w:rsid w:val="00A34619"/>
    <w:rsid w:val="00A346A6"/>
    <w:rsid w:val="00A34746"/>
    <w:rsid w:val="00A347AF"/>
    <w:rsid w:val="00A34887"/>
    <w:rsid w:val="00A34A6F"/>
    <w:rsid w:val="00A34D40"/>
    <w:rsid w:val="00A34F48"/>
    <w:rsid w:val="00A35792"/>
    <w:rsid w:val="00A35873"/>
    <w:rsid w:val="00A359F4"/>
    <w:rsid w:val="00A35C7D"/>
    <w:rsid w:val="00A35D69"/>
    <w:rsid w:val="00A35E56"/>
    <w:rsid w:val="00A35FCE"/>
    <w:rsid w:val="00A3602F"/>
    <w:rsid w:val="00A360F5"/>
    <w:rsid w:val="00A3665B"/>
    <w:rsid w:val="00A369C3"/>
    <w:rsid w:val="00A36AEB"/>
    <w:rsid w:val="00A36B8F"/>
    <w:rsid w:val="00A36ECA"/>
    <w:rsid w:val="00A370A7"/>
    <w:rsid w:val="00A3768B"/>
    <w:rsid w:val="00A377A4"/>
    <w:rsid w:val="00A377B2"/>
    <w:rsid w:val="00A37AA3"/>
    <w:rsid w:val="00A37F85"/>
    <w:rsid w:val="00A37FAD"/>
    <w:rsid w:val="00A40345"/>
    <w:rsid w:val="00A407D9"/>
    <w:rsid w:val="00A4082F"/>
    <w:rsid w:val="00A40936"/>
    <w:rsid w:val="00A40C1A"/>
    <w:rsid w:val="00A40ED3"/>
    <w:rsid w:val="00A411A4"/>
    <w:rsid w:val="00A411D1"/>
    <w:rsid w:val="00A413E2"/>
    <w:rsid w:val="00A41419"/>
    <w:rsid w:val="00A4149C"/>
    <w:rsid w:val="00A414EB"/>
    <w:rsid w:val="00A41536"/>
    <w:rsid w:val="00A4157C"/>
    <w:rsid w:val="00A417B5"/>
    <w:rsid w:val="00A41AF7"/>
    <w:rsid w:val="00A422FB"/>
    <w:rsid w:val="00A425D0"/>
    <w:rsid w:val="00A426D5"/>
    <w:rsid w:val="00A427CF"/>
    <w:rsid w:val="00A428ED"/>
    <w:rsid w:val="00A42AD1"/>
    <w:rsid w:val="00A42F21"/>
    <w:rsid w:val="00A42FB0"/>
    <w:rsid w:val="00A43099"/>
    <w:rsid w:val="00A4335A"/>
    <w:rsid w:val="00A435BE"/>
    <w:rsid w:val="00A43621"/>
    <w:rsid w:val="00A439B2"/>
    <w:rsid w:val="00A43EA3"/>
    <w:rsid w:val="00A44154"/>
    <w:rsid w:val="00A44C9E"/>
    <w:rsid w:val="00A44F82"/>
    <w:rsid w:val="00A45492"/>
    <w:rsid w:val="00A4550A"/>
    <w:rsid w:val="00A457D3"/>
    <w:rsid w:val="00A45801"/>
    <w:rsid w:val="00A45B9C"/>
    <w:rsid w:val="00A45CBC"/>
    <w:rsid w:val="00A45CFE"/>
    <w:rsid w:val="00A45F0A"/>
    <w:rsid w:val="00A46055"/>
    <w:rsid w:val="00A46131"/>
    <w:rsid w:val="00A46146"/>
    <w:rsid w:val="00A46150"/>
    <w:rsid w:val="00A4625B"/>
    <w:rsid w:val="00A47239"/>
    <w:rsid w:val="00A47301"/>
    <w:rsid w:val="00A47325"/>
    <w:rsid w:val="00A473DB"/>
    <w:rsid w:val="00A47579"/>
    <w:rsid w:val="00A47DAB"/>
    <w:rsid w:val="00A47F09"/>
    <w:rsid w:val="00A47FE3"/>
    <w:rsid w:val="00A5008D"/>
    <w:rsid w:val="00A5068C"/>
    <w:rsid w:val="00A50B0F"/>
    <w:rsid w:val="00A50CFE"/>
    <w:rsid w:val="00A50D21"/>
    <w:rsid w:val="00A50D28"/>
    <w:rsid w:val="00A51069"/>
    <w:rsid w:val="00A5119E"/>
    <w:rsid w:val="00A5134D"/>
    <w:rsid w:val="00A51485"/>
    <w:rsid w:val="00A51536"/>
    <w:rsid w:val="00A516F4"/>
    <w:rsid w:val="00A517C0"/>
    <w:rsid w:val="00A51901"/>
    <w:rsid w:val="00A51B78"/>
    <w:rsid w:val="00A525EC"/>
    <w:rsid w:val="00A52E7B"/>
    <w:rsid w:val="00A52F13"/>
    <w:rsid w:val="00A5303A"/>
    <w:rsid w:val="00A53079"/>
    <w:rsid w:val="00A537CB"/>
    <w:rsid w:val="00A53C14"/>
    <w:rsid w:val="00A540E2"/>
    <w:rsid w:val="00A54286"/>
    <w:rsid w:val="00A5451E"/>
    <w:rsid w:val="00A5472D"/>
    <w:rsid w:val="00A54815"/>
    <w:rsid w:val="00A549C2"/>
    <w:rsid w:val="00A54A52"/>
    <w:rsid w:val="00A54AE8"/>
    <w:rsid w:val="00A54B4F"/>
    <w:rsid w:val="00A54E52"/>
    <w:rsid w:val="00A54E55"/>
    <w:rsid w:val="00A55026"/>
    <w:rsid w:val="00A55100"/>
    <w:rsid w:val="00A55104"/>
    <w:rsid w:val="00A55355"/>
    <w:rsid w:val="00A5537F"/>
    <w:rsid w:val="00A557CC"/>
    <w:rsid w:val="00A55AC1"/>
    <w:rsid w:val="00A55C2C"/>
    <w:rsid w:val="00A55FCC"/>
    <w:rsid w:val="00A5620B"/>
    <w:rsid w:val="00A56A7C"/>
    <w:rsid w:val="00A56AE0"/>
    <w:rsid w:val="00A56B7E"/>
    <w:rsid w:val="00A56CDC"/>
    <w:rsid w:val="00A56D2E"/>
    <w:rsid w:val="00A56E38"/>
    <w:rsid w:val="00A57155"/>
    <w:rsid w:val="00A57298"/>
    <w:rsid w:val="00A572CA"/>
    <w:rsid w:val="00A577CC"/>
    <w:rsid w:val="00A579B9"/>
    <w:rsid w:val="00A57AF1"/>
    <w:rsid w:val="00A57BCF"/>
    <w:rsid w:val="00A604B3"/>
    <w:rsid w:val="00A605A5"/>
    <w:rsid w:val="00A61227"/>
    <w:rsid w:val="00A614EA"/>
    <w:rsid w:val="00A618B5"/>
    <w:rsid w:val="00A61B07"/>
    <w:rsid w:val="00A61B51"/>
    <w:rsid w:val="00A61F4A"/>
    <w:rsid w:val="00A61F9C"/>
    <w:rsid w:val="00A62350"/>
    <w:rsid w:val="00A624FC"/>
    <w:rsid w:val="00A62717"/>
    <w:rsid w:val="00A628D3"/>
    <w:rsid w:val="00A62926"/>
    <w:rsid w:val="00A62CBB"/>
    <w:rsid w:val="00A62E0D"/>
    <w:rsid w:val="00A6316F"/>
    <w:rsid w:val="00A63273"/>
    <w:rsid w:val="00A63702"/>
    <w:rsid w:val="00A637BE"/>
    <w:rsid w:val="00A63AC2"/>
    <w:rsid w:val="00A63AC6"/>
    <w:rsid w:val="00A63DA7"/>
    <w:rsid w:val="00A63E07"/>
    <w:rsid w:val="00A63E3F"/>
    <w:rsid w:val="00A63EF4"/>
    <w:rsid w:val="00A64108"/>
    <w:rsid w:val="00A641D0"/>
    <w:rsid w:val="00A64446"/>
    <w:rsid w:val="00A644AA"/>
    <w:rsid w:val="00A646F5"/>
    <w:rsid w:val="00A6480E"/>
    <w:rsid w:val="00A64817"/>
    <w:rsid w:val="00A648F8"/>
    <w:rsid w:val="00A64E24"/>
    <w:rsid w:val="00A652B0"/>
    <w:rsid w:val="00A65451"/>
    <w:rsid w:val="00A6577A"/>
    <w:rsid w:val="00A65BBA"/>
    <w:rsid w:val="00A662E1"/>
    <w:rsid w:val="00A66754"/>
    <w:rsid w:val="00A66792"/>
    <w:rsid w:val="00A66D45"/>
    <w:rsid w:val="00A671B5"/>
    <w:rsid w:val="00A6721D"/>
    <w:rsid w:val="00A673E8"/>
    <w:rsid w:val="00A67464"/>
    <w:rsid w:val="00A67F2D"/>
    <w:rsid w:val="00A70478"/>
    <w:rsid w:val="00A7056E"/>
    <w:rsid w:val="00A70CB8"/>
    <w:rsid w:val="00A70F2F"/>
    <w:rsid w:val="00A7147C"/>
    <w:rsid w:val="00A716B1"/>
    <w:rsid w:val="00A71CC6"/>
    <w:rsid w:val="00A7206D"/>
    <w:rsid w:val="00A725FE"/>
    <w:rsid w:val="00A7279E"/>
    <w:rsid w:val="00A727A7"/>
    <w:rsid w:val="00A728B4"/>
    <w:rsid w:val="00A730DC"/>
    <w:rsid w:val="00A73174"/>
    <w:rsid w:val="00A73203"/>
    <w:rsid w:val="00A7340C"/>
    <w:rsid w:val="00A73440"/>
    <w:rsid w:val="00A7356E"/>
    <w:rsid w:val="00A737D6"/>
    <w:rsid w:val="00A73C3C"/>
    <w:rsid w:val="00A740CD"/>
    <w:rsid w:val="00A743A7"/>
    <w:rsid w:val="00A74759"/>
    <w:rsid w:val="00A7494B"/>
    <w:rsid w:val="00A74D92"/>
    <w:rsid w:val="00A751F7"/>
    <w:rsid w:val="00A7546B"/>
    <w:rsid w:val="00A7557F"/>
    <w:rsid w:val="00A7566B"/>
    <w:rsid w:val="00A757E4"/>
    <w:rsid w:val="00A75971"/>
    <w:rsid w:val="00A75B64"/>
    <w:rsid w:val="00A75D50"/>
    <w:rsid w:val="00A75EE5"/>
    <w:rsid w:val="00A75FB5"/>
    <w:rsid w:val="00A76091"/>
    <w:rsid w:val="00A76213"/>
    <w:rsid w:val="00A7631D"/>
    <w:rsid w:val="00A770F3"/>
    <w:rsid w:val="00A77376"/>
    <w:rsid w:val="00A77789"/>
    <w:rsid w:val="00A778E3"/>
    <w:rsid w:val="00A80008"/>
    <w:rsid w:val="00A800D0"/>
    <w:rsid w:val="00A801B2"/>
    <w:rsid w:val="00A802D3"/>
    <w:rsid w:val="00A803B3"/>
    <w:rsid w:val="00A806CC"/>
    <w:rsid w:val="00A80704"/>
    <w:rsid w:val="00A8075F"/>
    <w:rsid w:val="00A8077A"/>
    <w:rsid w:val="00A808E8"/>
    <w:rsid w:val="00A80A39"/>
    <w:rsid w:val="00A80B09"/>
    <w:rsid w:val="00A80F0C"/>
    <w:rsid w:val="00A81070"/>
    <w:rsid w:val="00A810E0"/>
    <w:rsid w:val="00A814F0"/>
    <w:rsid w:val="00A81990"/>
    <w:rsid w:val="00A81AA0"/>
    <w:rsid w:val="00A820BC"/>
    <w:rsid w:val="00A82188"/>
    <w:rsid w:val="00A826BF"/>
    <w:rsid w:val="00A82E9E"/>
    <w:rsid w:val="00A830AF"/>
    <w:rsid w:val="00A836EB"/>
    <w:rsid w:val="00A8387E"/>
    <w:rsid w:val="00A83A63"/>
    <w:rsid w:val="00A83AF7"/>
    <w:rsid w:val="00A8417B"/>
    <w:rsid w:val="00A841B5"/>
    <w:rsid w:val="00A84206"/>
    <w:rsid w:val="00A84B46"/>
    <w:rsid w:val="00A84D00"/>
    <w:rsid w:val="00A84E17"/>
    <w:rsid w:val="00A84EC1"/>
    <w:rsid w:val="00A850BB"/>
    <w:rsid w:val="00A8537A"/>
    <w:rsid w:val="00A85748"/>
    <w:rsid w:val="00A85AAA"/>
    <w:rsid w:val="00A85D68"/>
    <w:rsid w:val="00A85E25"/>
    <w:rsid w:val="00A8629E"/>
    <w:rsid w:val="00A8721B"/>
    <w:rsid w:val="00A877AF"/>
    <w:rsid w:val="00A87BE6"/>
    <w:rsid w:val="00A87C1C"/>
    <w:rsid w:val="00A87C6B"/>
    <w:rsid w:val="00A87CE1"/>
    <w:rsid w:val="00A90320"/>
    <w:rsid w:val="00A903FE"/>
    <w:rsid w:val="00A907FA"/>
    <w:rsid w:val="00A909FC"/>
    <w:rsid w:val="00A90F8A"/>
    <w:rsid w:val="00A91690"/>
    <w:rsid w:val="00A9179F"/>
    <w:rsid w:val="00A91991"/>
    <w:rsid w:val="00A91F96"/>
    <w:rsid w:val="00A920C2"/>
    <w:rsid w:val="00A922A2"/>
    <w:rsid w:val="00A9342D"/>
    <w:rsid w:val="00A93605"/>
    <w:rsid w:val="00A93F69"/>
    <w:rsid w:val="00A94088"/>
    <w:rsid w:val="00A944F8"/>
    <w:rsid w:val="00A946BC"/>
    <w:rsid w:val="00A9474F"/>
    <w:rsid w:val="00A94C35"/>
    <w:rsid w:val="00A95076"/>
    <w:rsid w:val="00A957DF"/>
    <w:rsid w:val="00A958A4"/>
    <w:rsid w:val="00A95960"/>
    <w:rsid w:val="00A95D41"/>
    <w:rsid w:val="00A96346"/>
    <w:rsid w:val="00A964FB"/>
    <w:rsid w:val="00A9667A"/>
    <w:rsid w:val="00A966BC"/>
    <w:rsid w:val="00A966FF"/>
    <w:rsid w:val="00A96731"/>
    <w:rsid w:val="00A96840"/>
    <w:rsid w:val="00A968E8"/>
    <w:rsid w:val="00A97198"/>
    <w:rsid w:val="00A97262"/>
    <w:rsid w:val="00A97749"/>
    <w:rsid w:val="00A97793"/>
    <w:rsid w:val="00A97A54"/>
    <w:rsid w:val="00A97A74"/>
    <w:rsid w:val="00A97D82"/>
    <w:rsid w:val="00AA002E"/>
    <w:rsid w:val="00AA00BD"/>
    <w:rsid w:val="00AA0201"/>
    <w:rsid w:val="00AA02AA"/>
    <w:rsid w:val="00AA03D5"/>
    <w:rsid w:val="00AA03E8"/>
    <w:rsid w:val="00AA05F7"/>
    <w:rsid w:val="00AA099E"/>
    <w:rsid w:val="00AA09F0"/>
    <w:rsid w:val="00AA0D22"/>
    <w:rsid w:val="00AA0D81"/>
    <w:rsid w:val="00AA103B"/>
    <w:rsid w:val="00AA1163"/>
    <w:rsid w:val="00AA16B9"/>
    <w:rsid w:val="00AA1AA4"/>
    <w:rsid w:val="00AA20F9"/>
    <w:rsid w:val="00AA24A5"/>
    <w:rsid w:val="00AA255B"/>
    <w:rsid w:val="00AA2720"/>
    <w:rsid w:val="00AA2B3D"/>
    <w:rsid w:val="00AA2E17"/>
    <w:rsid w:val="00AA3129"/>
    <w:rsid w:val="00AA3D53"/>
    <w:rsid w:val="00AA41DF"/>
    <w:rsid w:val="00AA45A6"/>
    <w:rsid w:val="00AA45BE"/>
    <w:rsid w:val="00AA534D"/>
    <w:rsid w:val="00AA55D5"/>
    <w:rsid w:val="00AA567C"/>
    <w:rsid w:val="00AA5AC5"/>
    <w:rsid w:val="00AA5C1A"/>
    <w:rsid w:val="00AA60C1"/>
    <w:rsid w:val="00AA6731"/>
    <w:rsid w:val="00AA6F0C"/>
    <w:rsid w:val="00AA7176"/>
    <w:rsid w:val="00AA755B"/>
    <w:rsid w:val="00AA7631"/>
    <w:rsid w:val="00AA76BC"/>
    <w:rsid w:val="00AA7847"/>
    <w:rsid w:val="00AA78FE"/>
    <w:rsid w:val="00AB00D2"/>
    <w:rsid w:val="00AB09D6"/>
    <w:rsid w:val="00AB1174"/>
    <w:rsid w:val="00AB153C"/>
    <w:rsid w:val="00AB1E5E"/>
    <w:rsid w:val="00AB1ED3"/>
    <w:rsid w:val="00AB295C"/>
    <w:rsid w:val="00AB2D6B"/>
    <w:rsid w:val="00AB2E42"/>
    <w:rsid w:val="00AB3123"/>
    <w:rsid w:val="00AB33B7"/>
    <w:rsid w:val="00AB34D9"/>
    <w:rsid w:val="00AB3AD8"/>
    <w:rsid w:val="00AB3B1C"/>
    <w:rsid w:val="00AB4237"/>
    <w:rsid w:val="00AB4A83"/>
    <w:rsid w:val="00AB4B66"/>
    <w:rsid w:val="00AB4BD6"/>
    <w:rsid w:val="00AB537D"/>
    <w:rsid w:val="00AB54D8"/>
    <w:rsid w:val="00AB5715"/>
    <w:rsid w:val="00AB60C3"/>
    <w:rsid w:val="00AB625F"/>
    <w:rsid w:val="00AB665C"/>
    <w:rsid w:val="00AB67F0"/>
    <w:rsid w:val="00AB6A9D"/>
    <w:rsid w:val="00AB705A"/>
    <w:rsid w:val="00AB73EA"/>
    <w:rsid w:val="00AB74A8"/>
    <w:rsid w:val="00AB750E"/>
    <w:rsid w:val="00AB7561"/>
    <w:rsid w:val="00AB7A5C"/>
    <w:rsid w:val="00AB7AC0"/>
    <w:rsid w:val="00AB7B73"/>
    <w:rsid w:val="00AB7D84"/>
    <w:rsid w:val="00AC0775"/>
    <w:rsid w:val="00AC089B"/>
    <w:rsid w:val="00AC0AA6"/>
    <w:rsid w:val="00AC1490"/>
    <w:rsid w:val="00AC1969"/>
    <w:rsid w:val="00AC1B06"/>
    <w:rsid w:val="00AC1C1C"/>
    <w:rsid w:val="00AC1CFA"/>
    <w:rsid w:val="00AC1FC4"/>
    <w:rsid w:val="00AC201E"/>
    <w:rsid w:val="00AC2AF8"/>
    <w:rsid w:val="00AC2B90"/>
    <w:rsid w:val="00AC2C08"/>
    <w:rsid w:val="00AC2E1A"/>
    <w:rsid w:val="00AC31A6"/>
    <w:rsid w:val="00AC3A7C"/>
    <w:rsid w:val="00AC49FE"/>
    <w:rsid w:val="00AC4A7E"/>
    <w:rsid w:val="00AC4C31"/>
    <w:rsid w:val="00AC4F47"/>
    <w:rsid w:val="00AC500A"/>
    <w:rsid w:val="00AC51D4"/>
    <w:rsid w:val="00AC5432"/>
    <w:rsid w:val="00AC5438"/>
    <w:rsid w:val="00AC550E"/>
    <w:rsid w:val="00AC5599"/>
    <w:rsid w:val="00AC55A2"/>
    <w:rsid w:val="00AC5741"/>
    <w:rsid w:val="00AC57D0"/>
    <w:rsid w:val="00AC5A79"/>
    <w:rsid w:val="00AC5D15"/>
    <w:rsid w:val="00AC5D66"/>
    <w:rsid w:val="00AC5D6F"/>
    <w:rsid w:val="00AC63FD"/>
    <w:rsid w:val="00AC649C"/>
    <w:rsid w:val="00AC65F5"/>
    <w:rsid w:val="00AC6708"/>
    <w:rsid w:val="00AC6C8F"/>
    <w:rsid w:val="00AC6D4F"/>
    <w:rsid w:val="00AC6EB0"/>
    <w:rsid w:val="00AC73E7"/>
    <w:rsid w:val="00AC771A"/>
    <w:rsid w:val="00AC775D"/>
    <w:rsid w:val="00AC781F"/>
    <w:rsid w:val="00AC7B26"/>
    <w:rsid w:val="00AC7D23"/>
    <w:rsid w:val="00AC7DCA"/>
    <w:rsid w:val="00AC7EB4"/>
    <w:rsid w:val="00AD0172"/>
    <w:rsid w:val="00AD0507"/>
    <w:rsid w:val="00AD0A60"/>
    <w:rsid w:val="00AD0EE8"/>
    <w:rsid w:val="00AD0F48"/>
    <w:rsid w:val="00AD1111"/>
    <w:rsid w:val="00AD15C9"/>
    <w:rsid w:val="00AD16D4"/>
    <w:rsid w:val="00AD1751"/>
    <w:rsid w:val="00AD17EB"/>
    <w:rsid w:val="00AD1958"/>
    <w:rsid w:val="00AD1B76"/>
    <w:rsid w:val="00AD2215"/>
    <w:rsid w:val="00AD22FF"/>
    <w:rsid w:val="00AD2826"/>
    <w:rsid w:val="00AD2F40"/>
    <w:rsid w:val="00AD2FE6"/>
    <w:rsid w:val="00AD305B"/>
    <w:rsid w:val="00AD3273"/>
    <w:rsid w:val="00AD33EE"/>
    <w:rsid w:val="00AD38CB"/>
    <w:rsid w:val="00AD415E"/>
    <w:rsid w:val="00AD4454"/>
    <w:rsid w:val="00AD4E63"/>
    <w:rsid w:val="00AD4EEE"/>
    <w:rsid w:val="00AD51DD"/>
    <w:rsid w:val="00AD51FA"/>
    <w:rsid w:val="00AD5349"/>
    <w:rsid w:val="00AD55CE"/>
    <w:rsid w:val="00AD55DA"/>
    <w:rsid w:val="00AD5712"/>
    <w:rsid w:val="00AD5861"/>
    <w:rsid w:val="00AD5AB0"/>
    <w:rsid w:val="00AD5ACD"/>
    <w:rsid w:val="00AD5E65"/>
    <w:rsid w:val="00AD60C4"/>
    <w:rsid w:val="00AD61AE"/>
    <w:rsid w:val="00AD68B7"/>
    <w:rsid w:val="00AD6BF7"/>
    <w:rsid w:val="00AD6F59"/>
    <w:rsid w:val="00AD7213"/>
    <w:rsid w:val="00AD72AE"/>
    <w:rsid w:val="00AD7345"/>
    <w:rsid w:val="00AD7749"/>
    <w:rsid w:val="00AD7886"/>
    <w:rsid w:val="00AD7966"/>
    <w:rsid w:val="00AD7C45"/>
    <w:rsid w:val="00AE0216"/>
    <w:rsid w:val="00AE036F"/>
    <w:rsid w:val="00AE0584"/>
    <w:rsid w:val="00AE0602"/>
    <w:rsid w:val="00AE0882"/>
    <w:rsid w:val="00AE0B96"/>
    <w:rsid w:val="00AE17C8"/>
    <w:rsid w:val="00AE183F"/>
    <w:rsid w:val="00AE1DD4"/>
    <w:rsid w:val="00AE242A"/>
    <w:rsid w:val="00AE25F5"/>
    <w:rsid w:val="00AE2642"/>
    <w:rsid w:val="00AE29EF"/>
    <w:rsid w:val="00AE29F9"/>
    <w:rsid w:val="00AE2EBB"/>
    <w:rsid w:val="00AE31F8"/>
    <w:rsid w:val="00AE32D6"/>
    <w:rsid w:val="00AE3379"/>
    <w:rsid w:val="00AE351D"/>
    <w:rsid w:val="00AE35FE"/>
    <w:rsid w:val="00AE39D6"/>
    <w:rsid w:val="00AE3B43"/>
    <w:rsid w:val="00AE3D68"/>
    <w:rsid w:val="00AE3D9F"/>
    <w:rsid w:val="00AE419C"/>
    <w:rsid w:val="00AE42BB"/>
    <w:rsid w:val="00AE47FA"/>
    <w:rsid w:val="00AE524B"/>
    <w:rsid w:val="00AE54EA"/>
    <w:rsid w:val="00AE55D1"/>
    <w:rsid w:val="00AE5ADE"/>
    <w:rsid w:val="00AE5D5B"/>
    <w:rsid w:val="00AE6234"/>
    <w:rsid w:val="00AE64D0"/>
    <w:rsid w:val="00AE6644"/>
    <w:rsid w:val="00AE676B"/>
    <w:rsid w:val="00AE6963"/>
    <w:rsid w:val="00AE6DEC"/>
    <w:rsid w:val="00AE73EC"/>
    <w:rsid w:val="00AE7615"/>
    <w:rsid w:val="00AE77E6"/>
    <w:rsid w:val="00AF0268"/>
    <w:rsid w:val="00AF0590"/>
    <w:rsid w:val="00AF0A0A"/>
    <w:rsid w:val="00AF0A9E"/>
    <w:rsid w:val="00AF0B1F"/>
    <w:rsid w:val="00AF0D4F"/>
    <w:rsid w:val="00AF1396"/>
    <w:rsid w:val="00AF175D"/>
    <w:rsid w:val="00AF18F9"/>
    <w:rsid w:val="00AF1AB2"/>
    <w:rsid w:val="00AF24FB"/>
    <w:rsid w:val="00AF2655"/>
    <w:rsid w:val="00AF280B"/>
    <w:rsid w:val="00AF2D31"/>
    <w:rsid w:val="00AF2EBC"/>
    <w:rsid w:val="00AF2ED4"/>
    <w:rsid w:val="00AF37FD"/>
    <w:rsid w:val="00AF39AB"/>
    <w:rsid w:val="00AF4111"/>
    <w:rsid w:val="00AF429E"/>
    <w:rsid w:val="00AF4330"/>
    <w:rsid w:val="00AF44E6"/>
    <w:rsid w:val="00AF46C0"/>
    <w:rsid w:val="00AF4BD2"/>
    <w:rsid w:val="00AF4DB1"/>
    <w:rsid w:val="00AF536D"/>
    <w:rsid w:val="00AF54E0"/>
    <w:rsid w:val="00AF59CC"/>
    <w:rsid w:val="00AF5DE9"/>
    <w:rsid w:val="00AF645E"/>
    <w:rsid w:val="00AF660C"/>
    <w:rsid w:val="00AF6C89"/>
    <w:rsid w:val="00AF6D25"/>
    <w:rsid w:val="00AF6D84"/>
    <w:rsid w:val="00AF6F93"/>
    <w:rsid w:val="00AF7195"/>
    <w:rsid w:val="00AF76BE"/>
    <w:rsid w:val="00AF775B"/>
    <w:rsid w:val="00AF77E3"/>
    <w:rsid w:val="00AF7813"/>
    <w:rsid w:val="00AF7A2D"/>
    <w:rsid w:val="00AF7E52"/>
    <w:rsid w:val="00AF7FA4"/>
    <w:rsid w:val="00B0057F"/>
    <w:rsid w:val="00B0063A"/>
    <w:rsid w:val="00B00752"/>
    <w:rsid w:val="00B00B9B"/>
    <w:rsid w:val="00B01400"/>
    <w:rsid w:val="00B01420"/>
    <w:rsid w:val="00B0145F"/>
    <w:rsid w:val="00B0173A"/>
    <w:rsid w:val="00B01939"/>
    <w:rsid w:val="00B01949"/>
    <w:rsid w:val="00B0194C"/>
    <w:rsid w:val="00B0195E"/>
    <w:rsid w:val="00B01BE3"/>
    <w:rsid w:val="00B01CA6"/>
    <w:rsid w:val="00B01DAA"/>
    <w:rsid w:val="00B020DF"/>
    <w:rsid w:val="00B021DC"/>
    <w:rsid w:val="00B023AB"/>
    <w:rsid w:val="00B02471"/>
    <w:rsid w:val="00B025A5"/>
    <w:rsid w:val="00B0262E"/>
    <w:rsid w:val="00B028ED"/>
    <w:rsid w:val="00B028F4"/>
    <w:rsid w:val="00B02962"/>
    <w:rsid w:val="00B02E1E"/>
    <w:rsid w:val="00B0319C"/>
    <w:rsid w:val="00B03836"/>
    <w:rsid w:val="00B03B65"/>
    <w:rsid w:val="00B03B91"/>
    <w:rsid w:val="00B03FFE"/>
    <w:rsid w:val="00B046C0"/>
    <w:rsid w:val="00B047F1"/>
    <w:rsid w:val="00B052F7"/>
    <w:rsid w:val="00B05560"/>
    <w:rsid w:val="00B05787"/>
    <w:rsid w:val="00B058DB"/>
    <w:rsid w:val="00B058E8"/>
    <w:rsid w:val="00B05B20"/>
    <w:rsid w:val="00B05D43"/>
    <w:rsid w:val="00B05F4C"/>
    <w:rsid w:val="00B05FB7"/>
    <w:rsid w:val="00B064D5"/>
    <w:rsid w:val="00B06DEB"/>
    <w:rsid w:val="00B07083"/>
    <w:rsid w:val="00B0714A"/>
    <w:rsid w:val="00B0741E"/>
    <w:rsid w:val="00B07793"/>
    <w:rsid w:val="00B07E74"/>
    <w:rsid w:val="00B10322"/>
    <w:rsid w:val="00B103FB"/>
    <w:rsid w:val="00B10AA4"/>
    <w:rsid w:val="00B10AAA"/>
    <w:rsid w:val="00B10B56"/>
    <w:rsid w:val="00B115F4"/>
    <w:rsid w:val="00B11630"/>
    <w:rsid w:val="00B1173F"/>
    <w:rsid w:val="00B11BCC"/>
    <w:rsid w:val="00B11F62"/>
    <w:rsid w:val="00B125F7"/>
    <w:rsid w:val="00B126C0"/>
    <w:rsid w:val="00B12823"/>
    <w:rsid w:val="00B12AC4"/>
    <w:rsid w:val="00B12AE2"/>
    <w:rsid w:val="00B12FAD"/>
    <w:rsid w:val="00B12FB1"/>
    <w:rsid w:val="00B12FD9"/>
    <w:rsid w:val="00B143AE"/>
    <w:rsid w:val="00B14658"/>
    <w:rsid w:val="00B15474"/>
    <w:rsid w:val="00B15679"/>
    <w:rsid w:val="00B156D3"/>
    <w:rsid w:val="00B1584C"/>
    <w:rsid w:val="00B159F0"/>
    <w:rsid w:val="00B15B98"/>
    <w:rsid w:val="00B16116"/>
    <w:rsid w:val="00B1629B"/>
    <w:rsid w:val="00B164FD"/>
    <w:rsid w:val="00B16847"/>
    <w:rsid w:val="00B16ADD"/>
    <w:rsid w:val="00B16BAB"/>
    <w:rsid w:val="00B16C92"/>
    <w:rsid w:val="00B16F9B"/>
    <w:rsid w:val="00B17081"/>
    <w:rsid w:val="00B171EC"/>
    <w:rsid w:val="00B172B1"/>
    <w:rsid w:val="00B17468"/>
    <w:rsid w:val="00B176DD"/>
    <w:rsid w:val="00B179DE"/>
    <w:rsid w:val="00B17A06"/>
    <w:rsid w:val="00B17AF9"/>
    <w:rsid w:val="00B17E30"/>
    <w:rsid w:val="00B205F8"/>
    <w:rsid w:val="00B20B36"/>
    <w:rsid w:val="00B20BF6"/>
    <w:rsid w:val="00B21002"/>
    <w:rsid w:val="00B2119C"/>
    <w:rsid w:val="00B216AD"/>
    <w:rsid w:val="00B21969"/>
    <w:rsid w:val="00B21F51"/>
    <w:rsid w:val="00B22036"/>
    <w:rsid w:val="00B2265E"/>
    <w:rsid w:val="00B22A17"/>
    <w:rsid w:val="00B22D31"/>
    <w:rsid w:val="00B23188"/>
    <w:rsid w:val="00B2353F"/>
    <w:rsid w:val="00B23568"/>
    <w:rsid w:val="00B236F4"/>
    <w:rsid w:val="00B23AB6"/>
    <w:rsid w:val="00B24052"/>
    <w:rsid w:val="00B241ED"/>
    <w:rsid w:val="00B24403"/>
    <w:rsid w:val="00B244BF"/>
    <w:rsid w:val="00B2457C"/>
    <w:rsid w:val="00B2460A"/>
    <w:rsid w:val="00B24C9E"/>
    <w:rsid w:val="00B24DE1"/>
    <w:rsid w:val="00B250A8"/>
    <w:rsid w:val="00B2511C"/>
    <w:rsid w:val="00B25250"/>
    <w:rsid w:val="00B25695"/>
    <w:rsid w:val="00B2572B"/>
    <w:rsid w:val="00B2576A"/>
    <w:rsid w:val="00B257A0"/>
    <w:rsid w:val="00B257BF"/>
    <w:rsid w:val="00B2583F"/>
    <w:rsid w:val="00B25F8F"/>
    <w:rsid w:val="00B25FB5"/>
    <w:rsid w:val="00B263A0"/>
    <w:rsid w:val="00B26699"/>
    <w:rsid w:val="00B26B11"/>
    <w:rsid w:val="00B26E05"/>
    <w:rsid w:val="00B26F71"/>
    <w:rsid w:val="00B27265"/>
    <w:rsid w:val="00B273BF"/>
    <w:rsid w:val="00B273F7"/>
    <w:rsid w:val="00B2744F"/>
    <w:rsid w:val="00B27B01"/>
    <w:rsid w:val="00B27C34"/>
    <w:rsid w:val="00B27E90"/>
    <w:rsid w:val="00B27F17"/>
    <w:rsid w:val="00B30574"/>
    <w:rsid w:val="00B305C5"/>
    <w:rsid w:val="00B3121B"/>
    <w:rsid w:val="00B31222"/>
    <w:rsid w:val="00B312A8"/>
    <w:rsid w:val="00B3150B"/>
    <w:rsid w:val="00B32209"/>
    <w:rsid w:val="00B3234A"/>
    <w:rsid w:val="00B32573"/>
    <w:rsid w:val="00B32586"/>
    <w:rsid w:val="00B3258C"/>
    <w:rsid w:val="00B326E1"/>
    <w:rsid w:val="00B3287F"/>
    <w:rsid w:val="00B3292E"/>
    <w:rsid w:val="00B32CBC"/>
    <w:rsid w:val="00B32CCB"/>
    <w:rsid w:val="00B32FE4"/>
    <w:rsid w:val="00B33741"/>
    <w:rsid w:val="00B33EA7"/>
    <w:rsid w:val="00B34102"/>
    <w:rsid w:val="00B3412E"/>
    <w:rsid w:val="00B342EC"/>
    <w:rsid w:val="00B3463D"/>
    <w:rsid w:val="00B347AB"/>
    <w:rsid w:val="00B34A5F"/>
    <w:rsid w:val="00B34B66"/>
    <w:rsid w:val="00B34C54"/>
    <w:rsid w:val="00B34C55"/>
    <w:rsid w:val="00B34F2F"/>
    <w:rsid w:val="00B34FF8"/>
    <w:rsid w:val="00B3533C"/>
    <w:rsid w:val="00B353A6"/>
    <w:rsid w:val="00B354C5"/>
    <w:rsid w:val="00B3565F"/>
    <w:rsid w:val="00B35802"/>
    <w:rsid w:val="00B35B98"/>
    <w:rsid w:val="00B35C03"/>
    <w:rsid w:val="00B35D44"/>
    <w:rsid w:val="00B36046"/>
    <w:rsid w:val="00B36683"/>
    <w:rsid w:val="00B372D9"/>
    <w:rsid w:val="00B375F9"/>
    <w:rsid w:val="00B3781E"/>
    <w:rsid w:val="00B37820"/>
    <w:rsid w:val="00B378BA"/>
    <w:rsid w:val="00B37A16"/>
    <w:rsid w:val="00B37C0E"/>
    <w:rsid w:val="00B37CA7"/>
    <w:rsid w:val="00B401A0"/>
    <w:rsid w:val="00B402B8"/>
    <w:rsid w:val="00B404DE"/>
    <w:rsid w:val="00B40884"/>
    <w:rsid w:val="00B40CD3"/>
    <w:rsid w:val="00B4119D"/>
    <w:rsid w:val="00B419B0"/>
    <w:rsid w:val="00B41EC6"/>
    <w:rsid w:val="00B42284"/>
    <w:rsid w:val="00B42353"/>
    <w:rsid w:val="00B42962"/>
    <w:rsid w:val="00B42F98"/>
    <w:rsid w:val="00B43531"/>
    <w:rsid w:val="00B43596"/>
    <w:rsid w:val="00B43862"/>
    <w:rsid w:val="00B43BDB"/>
    <w:rsid w:val="00B43C05"/>
    <w:rsid w:val="00B43FDA"/>
    <w:rsid w:val="00B4441B"/>
    <w:rsid w:val="00B445D0"/>
    <w:rsid w:val="00B448E2"/>
    <w:rsid w:val="00B44CC7"/>
    <w:rsid w:val="00B44E9C"/>
    <w:rsid w:val="00B44FC7"/>
    <w:rsid w:val="00B45A91"/>
    <w:rsid w:val="00B46068"/>
    <w:rsid w:val="00B46079"/>
    <w:rsid w:val="00B46127"/>
    <w:rsid w:val="00B4638E"/>
    <w:rsid w:val="00B46390"/>
    <w:rsid w:val="00B4639E"/>
    <w:rsid w:val="00B4645C"/>
    <w:rsid w:val="00B46AF2"/>
    <w:rsid w:val="00B47532"/>
    <w:rsid w:val="00B47D6C"/>
    <w:rsid w:val="00B502B2"/>
    <w:rsid w:val="00B50646"/>
    <w:rsid w:val="00B5066E"/>
    <w:rsid w:val="00B51006"/>
    <w:rsid w:val="00B513D8"/>
    <w:rsid w:val="00B51435"/>
    <w:rsid w:val="00B51C15"/>
    <w:rsid w:val="00B51CAC"/>
    <w:rsid w:val="00B522D9"/>
    <w:rsid w:val="00B52306"/>
    <w:rsid w:val="00B52313"/>
    <w:rsid w:val="00B524DC"/>
    <w:rsid w:val="00B52760"/>
    <w:rsid w:val="00B527B3"/>
    <w:rsid w:val="00B5297F"/>
    <w:rsid w:val="00B52B6D"/>
    <w:rsid w:val="00B52FD1"/>
    <w:rsid w:val="00B533C2"/>
    <w:rsid w:val="00B53660"/>
    <w:rsid w:val="00B53828"/>
    <w:rsid w:val="00B53907"/>
    <w:rsid w:val="00B539EF"/>
    <w:rsid w:val="00B53C4B"/>
    <w:rsid w:val="00B540A0"/>
    <w:rsid w:val="00B54721"/>
    <w:rsid w:val="00B54832"/>
    <w:rsid w:val="00B54B0A"/>
    <w:rsid w:val="00B54F4C"/>
    <w:rsid w:val="00B55372"/>
    <w:rsid w:val="00B5547F"/>
    <w:rsid w:val="00B555B5"/>
    <w:rsid w:val="00B559E0"/>
    <w:rsid w:val="00B55FC2"/>
    <w:rsid w:val="00B56241"/>
    <w:rsid w:val="00B5632D"/>
    <w:rsid w:val="00B563B5"/>
    <w:rsid w:val="00B5641F"/>
    <w:rsid w:val="00B565D7"/>
    <w:rsid w:val="00B56DC5"/>
    <w:rsid w:val="00B56F51"/>
    <w:rsid w:val="00B57014"/>
    <w:rsid w:val="00B57035"/>
    <w:rsid w:val="00B57632"/>
    <w:rsid w:val="00B5774F"/>
    <w:rsid w:val="00B57BE4"/>
    <w:rsid w:val="00B57D70"/>
    <w:rsid w:val="00B57D9A"/>
    <w:rsid w:val="00B57DBE"/>
    <w:rsid w:val="00B600EE"/>
    <w:rsid w:val="00B6011E"/>
    <w:rsid w:val="00B6038E"/>
    <w:rsid w:val="00B6059E"/>
    <w:rsid w:val="00B608FA"/>
    <w:rsid w:val="00B6092D"/>
    <w:rsid w:val="00B60C96"/>
    <w:rsid w:val="00B60F60"/>
    <w:rsid w:val="00B612DC"/>
    <w:rsid w:val="00B619E9"/>
    <w:rsid w:val="00B61A40"/>
    <w:rsid w:val="00B61D9B"/>
    <w:rsid w:val="00B61E4C"/>
    <w:rsid w:val="00B61EB9"/>
    <w:rsid w:val="00B61F92"/>
    <w:rsid w:val="00B61FFF"/>
    <w:rsid w:val="00B62B99"/>
    <w:rsid w:val="00B62CC5"/>
    <w:rsid w:val="00B62FD5"/>
    <w:rsid w:val="00B63408"/>
    <w:rsid w:val="00B63779"/>
    <w:rsid w:val="00B637AA"/>
    <w:rsid w:val="00B63845"/>
    <w:rsid w:val="00B63896"/>
    <w:rsid w:val="00B63A19"/>
    <w:rsid w:val="00B63C35"/>
    <w:rsid w:val="00B63D87"/>
    <w:rsid w:val="00B6410E"/>
    <w:rsid w:val="00B64299"/>
    <w:rsid w:val="00B648EA"/>
    <w:rsid w:val="00B64AAB"/>
    <w:rsid w:val="00B64BB0"/>
    <w:rsid w:val="00B64FE8"/>
    <w:rsid w:val="00B650F8"/>
    <w:rsid w:val="00B65758"/>
    <w:rsid w:val="00B6591F"/>
    <w:rsid w:val="00B65A28"/>
    <w:rsid w:val="00B65AAD"/>
    <w:rsid w:val="00B65E10"/>
    <w:rsid w:val="00B66433"/>
    <w:rsid w:val="00B66435"/>
    <w:rsid w:val="00B66941"/>
    <w:rsid w:val="00B66F8B"/>
    <w:rsid w:val="00B67123"/>
    <w:rsid w:val="00B6770B"/>
    <w:rsid w:val="00B67953"/>
    <w:rsid w:val="00B70188"/>
    <w:rsid w:val="00B705CA"/>
    <w:rsid w:val="00B7068E"/>
    <w:rsid w:val="00B70B59"/>
    <w:rsid w:val="00B710E9"/>
    <w:rsid w:val="00B711FC"/>
    <w:rsid w:val="00B714BA"/>
    <w:rsid w:val="00B7169B"/>
    <w:rsid w:val="00B71C32"/>
    <w:rsid w:val="00B71EC7"/>
    <w:rsid w:val="00B71FBB"/>
    <w:rsid w:val="00B7231D"/>
    <w:rsid w:val="00B723B1"/>
    <w:rsid w:val="00B7246B"/>
    <w:rsid w:val="00B72517"/>
    <w:rsid w:val="00B72A15"/>
    <w:rsid w:val="00B72F57"/>
    <w:rsid w:val="00B731CE"/>
    <w:rsid w:val="00B73220"/>
    <w:rsid w:val="00B73256"/>
    <w:rsid w:val="00B736A9"/>
    <w:rsid w:val="00B73802"/>
    <w:rsid w:val="00B738F0"/>
    <w:rsid w:val="00B73921"/>
    <w:rsid w:val="00B73B7E"/>
    <w:rsid w:val="00B73B86"/>
    <w:rsid w:val="00B73D6B"/>
    <w:rsid w:val="00B73D8E"/>
    <w:rsid w:val="00B73E42"/>
    <w:rsid w:val="00B73F5F"/>
    <w:rsid w:val="00B7403C"/>
    <w:rsid w:val="00B74389"/>
    <w:rsid w:val="00B74CDD"/>
    <w:rsid w:val="00B74D89"/>
    <w:rsid w:val="00B752A4"/>
    <w:rsid w:val="00B758BC"/>
    <w:rsid w:val="00B75DC7"/>
    <w:rsid w:val="00B75FD6"/>
    <w:rsid w:val="00B760E9"/>
    <w:rsid w:val="00B761F6"/>
    <w:rsid w:val="00B76812"/>
    <w:rsid w:val="00B76A19"/>
    <w:rsid w:val="00B76C1F"/>
    <w:rsid w:val="00B77442"/>
    <w:rsid w:val="00B77465"/>
    <w:rsid w:val="00B774DA"/>
    <w:rsid w:val="00B77DD2"/>
    <w:rsid w:val="00B77DEB"/>
    <w:rsid w:val="00B80053"/>
    <w:rsid w:val="00B8021A"/>
    <w:rsid w:val="00B807C0"/>
    <w:rsid w:val="00B80AF3"/>
    <w:rsid w:val="00B80DD1"/>
    <w:rsid w:val="00B80F4D"/>
    <w:rsid w:val="00B80FA2"/>
    <w:rsid w:val="00B80FFA"/>
    <w:rsid w:val="00B811B6"/>
    <w:rsid w:val="00B812D9"/>
    <w:rsid w:val="00B81869"/>
    <w:rsid w:val="00B818CD"/>
    <w:rsid w:val="00B81B3E"/>
    <w:rsid w:val="00B81D59"/>
    <w:rsid w:val="00B82017"/>
    <w:rsid w:val="00B823EB"/>
    <w:rsid w:val="00B824DB"/>
    <w:rsid w:val="00B824FB"/>
    <w:rsid w:val="00B82A8C"/>
    <w:rsid w:val="00B82B1D"/>
    <w:rsid w:val="00B8375B"/>
    <w:rsid w:val="00B839B7"/>
    <w:rsid w:val="00B84814"/>
    <w:rsid w:val="00B849A8"/>
    <w:rsid w:val="00B854AD"/>
    <w:rsid w:val="00B85807"/>
    <w:rsid w:val="00B85EA2"/>
    <w:rsid w:val="00B86090"/>
    <w:rsid w:val="00B8625B"/>
    <w:rsid w:val="00B86F1D"/>
    <w:rsid w:val="00B874B9"/>
    <w:rsid w:val="00B87A28"/>
    <w:rsid w:val="00B87C53"/>
    <w:rsid w:val="00B90319"/>
    <w:rsid w:val="00B9058D"/>
    <w:rsid w:val="00B90B55"/>
    <w:rsid w:val="00B90E46"/>
    <w:rsid w:val="00B915F8"/>
    <w:rsid w:val="00B91674"/>
    <w:rsid w:val="00B91780"/>
    <w:rsid w:val="00B924D9"/>
    <w:rsid w:val="00B92670"/>
    <w:rsid w:val="00B92C51"/>
    <w:rsid w:val="00B93062"/>
    <w:rsid w:val="00B933EA"/>
    <w:rsid w:val="00B935A3"/>
    <w:rsid w:val="00B936C4"/>
    <w:rsid w:val="00B9424A"/>
    <w:rsid w:val="00B94371"/>
    <w:rsid w:val="00B943F5"/>
    <w:rsid w:val="00B946A1"/>
    <w:rsid w:val="00B94A22"/>
    <w:rsid w:val="00B94C84"/>
    <w:rsid w:val="00B94D5C"/>
    <w:rsid w:val="00B94D72"/>
    <w:rsid w:val="00B94E26"/>
    <w:rsid w:val="00B94E60"/>
    <w:rsid w:val="00B9505A"/>
    <w:rsid w:val="00B9506E"/>
    <w:rsid w:val="00B95363"/>
    <w:rsid w:val="00B959D1"/>
    <w:rsid w:val="00B95E6E"/>
    <w:rsid w:val="00B96138"/>
    <w:rsid w:val="00B96337"/>
    <w:rsid w:val="00B96562"/>
    <w:rsid w:val="00B967AD"/>
    <w:rsid w:val="00B969EF"/>
    <w:rsid w:val="00B96AAF"/>
    <w:rsid w:val="00B96C71"/>
    <w:rsid w:val="00B96C95"/>
    <w:rsid w:val="00B96F42"/>
    <w:rsid w:val="00B96FC6"/>
    <w:rsid w:val="00B97154"/>
    <w:rsid w:val="00B975BB"/>
    <w:rsid w:val="00B97697"/>
    <w:rsid w:val="00B97B1D"/>
    <w:rsid w:val="00B97F28"/>
    <w:rsid w:val="00B97F3B"/>
    <w:rsid w:val="00BA0198"/>
    <w:rsid w:val="00BA0511"/>
    <w:rsid w:val="00BA0684"/>
    <w:rsid w:val="00BA0C2F"/>
    <w:rsid w:val="00BA0EA1"/>
    <w:rsid w:val="00BA1005"/>
    <w:rsid w:val="00BA1037"/>
    <w:rsid w:val="00BA1472"/>
    <w:rsid w:val="00BA16F6"/>
    <w:rsid w:val="00BA19DA"/>
    <w:rsid w:val="00BA1A52"/>
    <w:rsid w:val="00BA1A68"/>
    <w:rsid w:val="00BA1CFD"/>
    <w:rsid w:val="00BA265C"/>
    <w:rsid w:val="00BA2807"/>
    <w:rsid w:val="00BA2961"/>
    <w:rsid w:val="00BA2C87"/>
    <w:rsid w:val="00BA2F91"/>
    <w:rsid w:val="00BA30B2"/>
    <w:rsid w:val="00BA320A"/>
    <w:rsid w:val="00BA3226"/>
    <w:rsid w:val="00BA361E"/>
    <w:rsid w:val="00BA3E49"/>
    <w:rsid w:val="00BA3EFE"/>
    <w:rsid w:val="00BA4278"/>
    <w:rsid w:val="00BA43CE"/>
    <w:rsid w:val="00BA487F"/>
    <w:rsid w:val="00BA4DD6"/>
    <w:rsid w:val="00BA513A"/>
    <w:rsid w:val="00BA5343"/>
    <w:rsid w:val="00BA57F9"/>
    <w:rsid w:val="00BA584F"/>
    <w:rsid w:val="00BA62E7"/>
    <w:rsid w:val="00BA63A0"/>
    <w:rsid w:val="00BA640E"/>
    <w:rsid w:val="00BA6AF3"/>
    <w:rsid w:val="00BA6B1D"/>
    <w:rsid w:val="00BA6D7A"/>
    <w:rsid w:val="00BA6F24"/>
    <w:rsid w:val="00BA6FF5"/>
    <w:rsid w:val="00BA70E4"/>
    <w:rsid w:val="00BA7586"/>
    <w:rsid w:val="00BA7D84"/>
    <w:rsid w:val="00BA7E5C"/>
    <w:rsid w:val="00BA7EE9"/>
    <w:rsid w:val="00BB009D"/>
    <w:rsid w:val="00BB08B0"/>
    <w:rsid w:val="00BB0E77"/>
    <w:rsid w:val="00BB1403"/>
    <w:rsid w:val="00BB206E"/>
    <w:rsid w:val="00BB2364"/>
    <w:rsid w:val="00BB2A5A"/>
    <w:rsid w:val="00BB2D85"/>
    <w:rsid w:val="00BB2EF6"/>
    <w:rsid w:val="00BB2F57"/>
    <w:rsid w:val="00BB316E"/>
    <w:rsid w:val="00BB339E"/>
    <w:rsid w:val="00BB3790"/>
    <w:rsid w:val="00BB3B22"/>
    <w:rsid w:val="00BB3B49"/>
    <w:rsid w:val="00BB3DEF"/>
    <w:rsid w:val="00BB3F5E"/>
    <w:rsid w:val="00BB4013"/>
    <w:rsid w:val="00BB40A3"/>
    <w:rsid w:val="00BB4138"/>
    <w:rsid w:val="00BB438C"/>
    <w:rsid w:val="00BB450A"/>
    <w:rsid w:val="00BB497A"/>
    <w:rsid w:val="00BB49EF"/>
    <w:rsid w:val="00BB4AA7"/>
    <w:rsid w:val="00BB4B52"/>
    <w:rsid w:val="00BB4CAB"/>
    <w:rsid w:val="00BB4E19"/>
    <w:rsid w:val="00BB4E2A"/>
    <w:rsid w:val="00BB4EAC"/>
    <w:rsid w:val="00BB4EAF"/>
    <w:rsid w:val="00BB53BC"/>
    <w:rsid w:val="00BB57D6"/>
    <w:rsid w:val="00BB59C5"/>
    <w:rsid w:val="00BB5A18"/>
    <w:rsid w:val="00BB5FAF"/>
    <w:rsid w:val="00BB6523"/>
    <w:rsid w:val="00BB6542"/>
    <w:rsid w:val="00BB67EE"/>
    <w:rsid w:val="00BB6EA1"/>
    <w:rsid w:val="00BB7821"/>
    <w:rsid w:val="00BB78E2"/>
    <w:rsid w:val="00BB7DD4"/>
    <w:rsid w:val="00BB7E7A"/>
    <w:rsid w:val="00BB7F73"/>
    <w:rsid w:val="00BC02E2"/>
    <w:rsid w:val="00BC0808"/>
    <w:rsid w:val="00BC082C"/>
    <w:rsid w:val="00BC0917"/>
    <w:rsid w:val="00BC0BCC"/>
    <w:rsid w:val="00BC0E2F"/>
    <w:rsid w:val="00BC10BE"/>
    <w:rsid w:val="00BC11EE"/>
    <w:rsid w:val="00BC14D7"/>
    <w:rsid w:val="00BC15C3"/>
    <w:rsid w:val="00BC1660"/>
    <w:rsid w:val="00BC1672"/>
    <w:rsid w:val="00BC189B"/>
    <w:rsid w:val="00BC2042"/>
    <w:rsid w:val="00BC2804"/>
    <w:rsid w:val="00BC28A0"/>
    <w:rsid w:val="00BC2C79"/>
    <w:rsid w:val="00BC2CFE"/>
    <w:rsid w:val="00BC2E60"/>
    <w:rsid w:val="00BC2EF6"/>
    <w:rsid w:val="00BC2F5C"/>
    <w:rsid w:val="00BC3003"/>
    <w:rsid w:val="00BC3700"/>
    <w:rsid w:val="00BC3715"/>
    <w:rsid w:val="00BC3D74"/>
    <w:rsid w:val="00BC4178"/>
    <w:rsid w:val="00BC418B"/>
    <w:rsid w:val="00BC4576"/>
    <w:rsid w:val="00BC46F9"/>
    <w:rsid w:val="00BC4703"/>
    <w:rsid w:val="00BC4871"/>
    <w:rsid w:val="00BC488F"/>
    <w:rsid w:val="00BC4913"/>
    <w:rsid w:val="00BC4997"/>
    <w:rsid w:val="00BC4B9E"/>
    <w:rsid w:val="00BC514F"/>
    <w:rsid w:val="00BC5482"/>
    <w:rsid w:val="00BC58CC"/>
    <w:rsid w:val="00BC599E"/>
    <w:rsid w:val="00BC5B47"/>
    <w:rsid w:val="00BC5E94"/>
    <w:rsid w:val="00BC698F"/>
    <w:rsid w:val="00BC72CF"/>
    <w:rsid w:val="00BC73DC"/>
    <w:rsid w:val="00BC745D"/>
    <w:rsid w:val="00BC753A"/>
    <w:rsid w:val="00BC7E43"/>
    <w:rsid w:val="00BD008F"/>
    <w:rsid w:val="00BD0234"/>
    <w:rsid w:val="00BD025F"/>
    <w:rsid w:val="00BD0431"/>
    <w:rsid w:val="00BD0B60"/>
    <w:rsid w:val="00BD11C0"/>
    <w:rsid w:val="00BD13B3"/>
    <w:rsid w:val="00BD14A6"/>
    <w:rsid w:val="00BD156F"/>
    <w:rsid w:val="00BD1586"/>
    <w:rsid w:val="00BD17AA"/>
    <w:rsid w:val="00BD1ACD"/>
    <w:rsid w:val="00BD1D20"/>
    <w:rsid w:val="00BD1EF6"/>
    <w:rsid w:val="00BD2100"/>
    <w:rsid w:val="00BD2101"/>
    <w:rsid w:val="00BD24EC"/>
    <w:rsid w:val="00BD2C83"/>
    <w:rsid w:val="00BD2F74"/>
    <w:rsid w:val="00BD2F86"/>
    <w:rsid w:val="00BD30D0"/>
    <w:rsid w:val="00BD31FA"/>
    <w:rsid w:val="00BD361C"/>
    <w:rsid w:val="00BD3898"/>
    <w:rsid w:val="00BD3924"/>
    <w:rsid w:val="00BD46C5"/>
    <w:rsid w:val="00BD4A4A"/>
    <w:rsid w:val="00BD4AF9"/>
    <w:rsid w:val="00BD4C1A"/>
    <w:rsid w:val="00BD4EC0"/>
    <w:rsid w:val="00BD4F34"/>
    <w:rsid w:val="00BD5355"/>
    <w:rsid w:val="00BD564D"/>
    <w:rsid w:val="00BD5941"/>
    <w:rsid w:val="00BD5973"/>
    <w:rsid w:val="00BD5A7B"/>
    <w:rsid w:val="00BD5C71"/>
    <w:rsid w:val="00BD5CCB"/>
    <w:rsid w:val="00BD6376"/>
    <w:rsid w:val="00BD6632"/>
    <w:rsid w:val="00BD6654"/>
    <w:rsid w:val="00BD6790"/>
    <w:rsid w:val="00BD67EF"/>
    <w:rsid w:val="00BD6BB8"/>
    <w:rsid w:val="00BD72C2"/>
    <w:rsid w:val="00BD72DB"/>
    <w:rsid w:val="00BD75BB"/>
    <w:rsid w:val="00BD79FF"/>
    <w:rsid w:val="00BD7C5A"/>
    <w:rsid w:val="00BD7C85"/>
    <w:rsid w:val="00BD7F06"/>
    <w:rsid w:val="00BD7F17"/>
    <w:rsid w:val="00BE0197"/>
    <w:rsid w:val="00BE040B"/>
    <w:rsid w:val="00BE0825"/>
    <w:rsid w:val="00BE0EB5"/>
    <w:rsid w:val="00BE1A69"/>
    <w:rsid w:val="00BE2234"/>
    <w:rsid w:val="00BE252E"/>
    <w:rsid w:val="00BE25DE"/>
    <w:rsid w:val="00BE2705"/>
    <w:rsid w:val="00BE279D"/>
    <w:rsid w:val="00BE2C47"/>
    <w:rsid w:val="00BE2D86"/>
    <w:rsid w:val="00BE2F23"/>
    <w:rsid w:val="00BE31A0"/>
    <w:rsid w:val="00BE32C0"/>
    <w:rsid w:val="00BE337A"/>
    <w:rsid w:val="00BE33C7"/>
    <w:rsid w:val="00BE365D"/>
    <w:rsid w:val="00BE3666"/>
    <w:rsid w:val="00BE3725"/>
    <w:rsid w:val="00BE4C5B"/>
    <w:rsid w:val="00BE5176"/>
    <w:rsid w:val="00BE579F"/>
    <w:rsid w:val="00BE5987"/>
    <w:rsid w:val="00BE5B63"/>
    <w:rsid w:val="00BE607B"/>
    <w:rsid w:val="00BE6259"/>
    <w:rsid w:val="00BE62CB"/>
    <w:rsid w:val="00BE66E9"/>
    <w:rsid w:val="00BE689B"/>
    <w:rsid w:val="00BE6AE0"/>
    <w:rsid w:val="00BE6C82"/>
    <w:rsid w:val="00BE6D26"/>
    <w:rsid w:val="00BE70DA"/>
    <w:rsid w:val="00BE73EC"/>
    <w:rsid w:val="00BE73F4"/>
    <w:rsid w:val="00BE750A"/>
    <w:rsid w:val="00BE765D"/>
    <w:rsid w:val="00BE782E"/>
    <w:rsid w:val="00BE7845"/>
    <w:rsid w:val="00BE7CA3"/>
    <w:rsid w:val="00BE7CF9"/>
    <w:rsid w:val="00BE7DBD"/>
    <w:rsid w:val="00BF01D5"/>
    <w:rsid w:val="00BF01F0"/>
    <w:rsid w:val="00BF04A7"/>
    <w:rsid w:val="00BF09AB"/>
    <w:rsid w:val="00BF09B8"/>
    <w:rsid w:val="00BF0BEA"/>
    <w:rsid w:val="00BF0E55"/>
    <w:rsid w:val="00BF0FD5"/>
    <w:rsid w:val="00BF148B"/>
    <w:rsid w:val="00BF149C"/>
    <w:rsid w:val="00BF1DB2"/>
    <w:rsid w:val="00BF1E54"/>
    <w:rsid w:val="00BF23DC"/>
    <w:rsid w:val="00BF29F3"/>
    <w:rsid w:val="00BF2CE1"/>
    <w:rsid w:val="00BF2E6B"/>
    <w:rsid w:val="00BF3221"/>
    <w:rsid w:val="00BF38C9"/>
    <w:rsid w:val="00BF3D51"/>
    <w:rsid w:val="00BF4102"/>
    <w:rsid w:val="00BF437E"/>
    <w:rsid w:val="00BF4415"/>
    <w:rsid w:val="00BF4680"/>
    <w:rsid w:val="00BF4832"/>
    <w:rsid w:val="00BF48BA"/>
    <w:rsid w:val="00BF4A01"/>
    <w:rsid w:val="00BF5221"/>
    <w:rsid w:val="00BF5401"/>
    <w:rsid w:val="00BF57BC"/>
    <w:rsid w:val="00BF5871"/>
    <w:rsid w:val="00BF5F6C"/>
    <w:rsid w:val="00BF60D0"/>
    <w:rsid w:val="00BF611C"/>
    <w:rsid w:val="00BF64DF"/>
    <w:rsid w:val="00BF652E"/>
    <w:rsid w:val="00BF6652"/>
    <w:rsid w:val="00BF6A6D"/>
    <w:rsid w:val="00BF6B62"/>
    <w:rsid w:val="00BF7346"/>
    <w:rsid w:val="00BF7750"/>
    <w:rsid w:val="00BF7B08"/>
    <w:rsid w:val="00BF7BB7"/>
    <w:rsid w:val="00BF7F55"/>
    <w:rsid w:val="00BF7F8C"/>
    <w:rsid w:val="00C00095"/>
    <w:rsid w:val="00C00325"/>
    <w:rsid w:val="00C005ED"/>
    <w:rsid w:val="00C007A7"/>
    <w:rsid w:val="00C00891"/>
    <w:rsid w:val="00C00BEA"/>
    <w:rsid w:val="00C00F65"/>
    <w:rsid w:val="00C010B4"/>
    <w:rsid w:val="00C01142"/>
    <w:rsid w:val="00C013B3"/>
    <w:rsid w:val="00C01510"/>
    <w:rsid w:val="00C0167C"/>
    <w:rsid w:val="00C019D7"/>
    <w:rsid w:val="00C01E3B"/>
    <w:rsid w:val="00C020CC"/>
    <w:rsid w:val="00C021D6"/>
    <w:rsid w:val="00C02263"/>
    <w:rsid w:val="00C02300"/>
    <w:rsid w:val="00C02938"/>
    <w:rsid w:val="00C02F56"/>
    <w:rsid w:val="00C030AD"/>
    <w:rsid w:val="00C031F8"/>
    <w:rsid w:val="00C035C6"/>
    <w:rsid w:val="00C03F6B"/>
    <w:rsid w:val="00C04421"/>
    <w:rsid w:val="00C0485A"/>
    <w:rsid w:val="00C04A0E"/>
    <w:rsid w:val="00C04A30"/>
    <w:rsid w:val="00C04B00"/>
    <w:rsid w:val="00C05054"/>
    <w:rsid w:val="00C05F2C"/>
    <w:rsid w:val="00C06346"/>
    <w:rsid w:val="00C0656B"/>
    <w:rsid w:val="00C066B2"/>
    <w:rsid w:val="00C067C8"/>
    <w:rsid w:val="00C06898"/>
    <w:rsid w:val="00C06940"/>
    <w:rsid w:val="00C06993"/>
    <w:rsid w:val="00C06B15"/>
    <w:rsid w:val="00C06F0A"/>
    <w:rsid w:val="00C070DB"/>
    <w:rsid w:val="00C0778D"/>
    <w:rsid w:val="00C0792E"/>
    <w:rsid w:val="00C0797D"/>
    <w:rsid w:val="00C07F90"/>
    <w:rsid w:val="00C104B1"/>
    <w:rsid w:val="00C106D8"/>
    <w:rsid w:val="00C10AA0"/>
    <w:rsid w:val="00C10C79"/>
    <w:rsid w:val="00C11019"/>
    <w:rsid w:val="00C11584"/>
    <w:rsid w:val="00C11A9C"/>
    <w:rsid w:val="00C11D8B"/>
    <w:rsid w:val="00C12048"/>
    <w:rsid w:val="00C124FB"/>
    <w:rsid w:val="00C12642"/>
    <w:rsid w:val="00C12757"/>
    <w:rsid w:val="00C12778"/>
    <w:rsid w:val="00C129AD"/>
    <w:rsid w:val="00C12B18"/>
    <w:rsid w:val="00C131D9"/>
    <w:rsid w:val="00C1320C"/>
    <w:rsid w:val="00C1323A"/>
    <w:rsid w:val="00C134D1"/>
    <w:rsid w:val="00C13877"/>
    <w:rsid w:val="00C1427E"/>
    <w:rsid w:val="00C142B3"/>
    <w:rsid w:val="00C14F32"/>
    <w:rsid w:val="00C14FB4"/>
    <w:rsid w:val="00C154CB"/>
    <w:rsid w:val="00C15675"/>
    <w:rsid w:val="00C158E2"/>
    <w:rsid w:val="00C15AC9"/>
    <w:rsid w:val="00C15BDB"/>
    <w:rsid w:val="00C15E0C"/>
    <w:rsid w:val="00C15F2E"/>
    <w:rsid w:val="00C1620C"/>
    <w:rsid w:val="00C163D2"/>
    <w:rsid w:val="00C16464"/>
    <w:rsid w:val="00C16858"/>
    <w:rsid w:val="00C16E0C"/>
    <w:rsid w:val="00C16F87"/>
    <w:rsid w:val="00C1708E"/>
    <w:rsid w:val="00C17122"/>
    <w:rsid w:val="00C17133"/>
    <w:rsid w:val="00C17774"/>
    <w:rsid w:val="00C17A5C"/>
    <w:rsid w:val="00C17DFE"/>
    <w:rsid w:val="00C17E83"/>
    <w:rsid w:val="00C17EFD"/>
    <w:rsid w:val="00C204EF"/>
    <w:rsid w:val="00C20635"/>
    <w:rsid w:val="00C20C5D"/>
    <w:rsid w:val="00C20FC5"/>
    <w:rsid w:val="00C210D7"/>
    <w:rsid w:val="00C211F5"/>
    <w:rsid w:val="00C217EC"/>
    <w:rsid w:val="00C21D16"/>
    <w:rsid w:val="00C21D48"/>
    <w:rsid w:val="00C21E1F"/>
    <w:rsid w:val="00C220EC"/>
    <w:rsid w:val="00C22209"/>
    <w:rsid w:val="00C222FF"/>
    <w:rsid w:val="00C2246B"/>
    <w:rsid w:val="00C2263A"/>
    <w:rsid w:val="00C226CD"/>
    <w:rsid w:val="00C2287E"/>
    <w:rsid w:val="00C22973"/>
    <w:rsid w:val="00C23239"/>
    <w:rsid w:val="00C23C5E"/>
    <w:rsid w:val="00C240EE"/>
    <w:rsid w:val="00C240F6"/>
    <w:rsid w:val="00C244C5"/>
    <w:rsid w:val="00C245DD"/>
    <w:rsid w:val="00C2491D"/>
    <w:rsid w:val="00C249D3"/>
    <w:rsid w:val="00C24B9B"/>
    <w:rsid w:val="00C24C16"/>
    <w:rsid w:val="00C25AE4"/>
    <w:rsid w:val="00C26839"/>
    <w:rsid w:val="00C26A9B"/>
    <w:rsid w:val="00C27120"/>
    <w:rsid w:val="00C274FE"/>
    <w:rsid w:val="00C2760D"/>
    <w:rsid w:val="00C277D0"/>
    <w:rsid w:val="00C2780F"/>
    <w:rsid w:val="00C27B1B"/>
    <w:rsid w:val="00C27D98"/>
    <w:rsid w:val="00C27E57"/>
    <w:rsid w:val="00C27EF9"/>
    <w:rsid w:val="00C30130"/>
    <w:rsid w:val="00C3014D"/>
    <w:rsid w:val="00C30240"/>
    <w:rsid w:val="00C30373"/>
    <w:rsid w:val="00C30732"/>
    <w:rsid w:val="00C30A31"/>
    <w:rsid w:val="00C30A41"/>
    <w:rsid w:val="00C30AC7"/>
    <w:rsid w:val="00C30E33"/>
    <w:rsid w:val="00C3125A"/>
    <w:rsid w:val="00C31344"/>
    <w:rsid w:val="00C31350"/>
    <w:rsid w:val="00C3179F"/>
    <w:rsid w:val="00C31821"/>
    <w:rsid w:val="00C31D51"/>
    <w:rsid w:val="00C31E07"/>
    <w:rsid w:val="00C3223D"/>
    <w:rsid w:val="00C32366"/>
    <w:rsid w:val="00C323E8"/>
    <w:rsid w:val="00C32419"/>
    <w:rsid w:val="00C3247D"/>
    <w:rsid w:val="00C325AD"/>
    <w:rsid w:val="00C327AE"/>
    <w:rsid w:val="00C32CFB"/>
    <w:rsid w:val="00C32D00"/>
    <w:rsid w:val="00C3336D"/>
    <w:rsid w:val="00C340AF"/>
    <w:rsid w:val="00C34498"/>
    <w:rsid w:val="00C347DD"/>
    <w:rsid w:val="00C34AD1"/>
    <w:rsid w:val="00C34C5D"/>
    <w:rsid w:val="00C34D53"/>
    <w:rsid w:val="00C34D65"/>
    <w:rsid w:val="00C359F3"/>
    <w:rsid w:val="00C35B62"/>
    <w:rsid w:val="00C35CC4"/>
    <w:rsid w:val="00C35DF0"/>
    <w:rsid w:val="00C35E41"/>
    <w:rsid w:val="00C36259"/>
    <w:rsid w:val="00C3628F"/>
    <w:rsid w:val="00C36295"/>
    <w:rsid w:val="00C36307"/>
    <w:rsid w:val="00C36506"/>
    <w:rsid w:val="00C367B7"/>
    <w:rsid w:val="00C370D8"/>
    <w:rsid w:val="00C3785D"/>
    <w:rsid w:val="00C37C64"/>
    <w:rsid w:val="00C37EB4"/>
    <w:rsid w:val="00C40020"/>
    <w:rsid w:val="00C4002C"/>
    <w:rsid w:val="00C401B1"/>
    <w:rsid w:val="00C40B61"/>
    <w:rsid w:val="00C40C9C"/>
    <w:rsid w:val="00C411EA"/>
    <w:rsid w:val="00C412F0"/>
    <w:rsid w:val="00C416B4"/>
    <w:rsid w:val="00C41872"/>
    <w:rsid w:val="00C41AB0"/>
    <w:rsid w:val="00C41F87"/>
    <w:rsid w:val="00C42128"/>
    <w:rsid w:val="00C42320"/>
    <w:rsid w:val="00C423CD"/>
    <w:rsid w:val="00C426D3"/>
    <w:rsid w:val="00C428D9"/>
    <w:rsid w:val="00C42A0C"/>
    <w:rsid w:val="00C42D2A"/>
    <w:rsid w:val="00C42D40"/>
    <w:rsid w:val="00C43033"/>
    <w:rsid w:val="00C432D6"/>
    <w:rsid w:val="00C437C8"/>
    <w:rsid w:val="00C439F1"/>
    <w:rsid w:val="00C43A2B"/>
    <w:rsid w:val="00C43C52"/>
    <w:rsid w:val="00C440FE"/>
    <w:rsid w:val="00C44132"/>
    <w:rsid w:val="00C44AAC"/>
    <w:rsid w:val="00C44E07"/>
    <w:rsid w:val="00C44F3E"/>
    <w:rsid w:val="00C450F7"/>
    <w:rsid w:val="00C45403"/>
    <w:rsid w:val="00C454FC"/>
    <w:rsid w:val="00C456E7"/>
    <w:rsid w:val="00C4574A"/>
    <w:rsid w:val="00C45B7B"/>
    <w:rsid w:val="00C46020"/>
    <w:rsid w:val="00C46033"/>
    <w:rsid w:val="00C465E9"/>
    <w:rsid w:val="00C4687A"/>
    <w:rsid w:val="00C46EBB"/>
    <w:rsid w:val="00C471B1"/>
    <w:rsid w:val="00C47282"/>
    <w:rsid w:val="00C473FE"/>
    <w:rsid w:val="00C47665"/>
    <w:rsid w:val="00C47C02"/>
    <w:rsid w:val="00C47C20"/>
    <w:rsid w:val="00C47EE6"/>
    <w:rsid w:val="00C502E7"/>
    <w:rsid w:val="00C5089A"/>
    <w:rsid w:val="00C50B5E"/>
    <w:rsid w:val="00C50C4D"/>
    <w:rsid w:val="00C50E15"/>
    <w:rsid w:val="00C50FD8"/>
    <w:rsid w:val="00C5111D"/>
    <w:rsid w:val="00C5142E"/>
    <w:rsid w:val="00C524EA"/>
    <w:rsid w:val="00C52947"/>
    <w:rsid w:val="00C52B9C"/>
    <w:rsid w:val="00C52BE2"/>
    <w:rsid w:val="00C52DEA"/>
    <w:rsid w:val="00C52EB5"/>
    <w:rsid w:val="00C52F96"/>
    <w:rsid w:val="00C53568"/>
    <w:rsid w:val="00C53618"/>
    <w:rsid w:val="00C538F8"/>
    <w:rsid w:val="00C53B59"/>
    <w:rsid w:val="00C53C60"/>
    <w:rsid w:val="00C53D46"/>
    <w:rsid w:val="00C53EC6"/>
    <w:rsid w:val="00C53F45"/>
    <w:rsid w:val="00C53F80"/>
    <w:rsid w:val="00C540F7"/>
    <w:rsid w:val="00C5434E"/>
    <w:rsid w:val="00C543BF"/>
    <w:rsid w:val="00C5466C"/>
    <w:rsid w:val="00C54C29"/>
    <w:rsid w:val="00C54CF8"/>
    <w:rsid w:val="00C55131"/>
    <w:rsid w:val="00C55135"/>
    <w:rsid w:val="00C551A5"/>
    <w:rsid w:val="00C5523C"/>
    <w:rsid w:val="00C556DB"/>
    <w:rsid w:val="00C55A32"/>
    <w:rsid w:val="00C563FB"/>
    <w:rsid w:val="00C564DB"/>
    <w:rsid w:val="00C56717"/>
    <w:rsid w:val="00C56B46"/>
    <w:rsid w:val="00C56C26"/>
    <w:rsid w:val="00C56CD9"/>
    <w:rsid w:val="00C5721E"/>
    <w:rsid w:val="00C57486"/>
    <w:rsid w:val="00C574D9"/>
    <w:rsid w:val="00C578C7"/>
    <w:rsid w:val="00C57E13"/>
    <w:rsid w:val="00C57FE3"/>
    <w:rsid w:val="00C6090D"/>
    <w:rsid w:val="00C609A5"/>
    <w:rsid w:val="00C60FF0"/>
    <w:rsid w:val="00C613AD"/>
    <w:rsid w:val="00C61B9E"/>
    <w:rsid w:val="00C620BC"/>
    <w:rsid w:val="00C628FD"/>
    <w:rsid w:val="00C62986"/>
    <w:rsid w:val="00C62E21"/>
    <w:rsid w:val="00C62EDF"/>
    <w:rsid w:val="00C632E3"/>
    <w:rsid w:val="00C63D94"/>
    <w:rsid w:val="00C6405E"/>
    <w:rsid w:val="00C64133"/>
    <w:rsid w:val="00C641D2"/>
    <w:rsid w:val="00C647A4"/>
    <w:rsid w:val="00C64CDD"/>
    <w:rsid w:val="00C64E42"/>
    <w:rsid w:val="00C65039"/>
    <w:rsid w:val="00C65099"/>
    <w:rsid w:val="00C650B3"/>
    <w:rsid w:val="00C651AE"/>
    <w:rsid w:val="00C65531"/>
    <w:rsid w:val="00C6570B"/>
    <w:rsid w:val="00C65A6A"/>
    <w:rsid w:val="00C65CDF"/>
    <w:rsid w:val="00C661E6"/>
    <w:rsid w:val="00C66213"/>
    <w:rsid w:val="00C6626C"/>
    <w:rsid w:val="00C66377"/>
    <w:rsid w:val="00C66476"/>
    <w:rsid w:val="00C66541"/>
    <w:rsid w:val="00C6694D"/>
    <w:rsid w:val="00C66C52"/>
    <w:rsid w:val="00C66CC9"/>
    <w:rsid w:val="00C66DBE"/>
    <w:rsid w:val="00C6704D"/>
    <w:rsid w:val="00C671C6"/>
    <w:rsid w:val="00C6782B"/>
    <w:rsid w:val="00C67FF1"/>
    <w:rsid w:val="00C70162"/>
    <w:rsid w:val="00C7061E"/>
    <w:rsid w:val="00C7075D"/>
    <w:rsid w:val="00C70AF5"/>
    <w:rsid w:val="00C70B66"/>
    <w:rsid w:val="00C70E64"/>
    <w:rsid w:val="00C71088"/>
    <w:rsid w:val="00C71266"/>
    <w:rsid w:val="00C712DF"/>
    <w:rsid w:val="00C7158D"/>
    <w:rsid w:val="00C71883"/>
    <w:rsid w:val="00C7216F"/>
    <w:rsid w:val="00C723C5"/>
    <w:rsid w:val="00C725A1"/>
    <w:rsid w:val="00C725BF"/>
    <w:rsid w:val="00C7261B"/>
    <w:rsid w:val="00C72851"/>
    <w:rsid w:val="00C72A1C"/>
    <w:rsid w:val="00C73278"/>
    <w:rsid w:val="00C7359F"/>
    <w:rsid w:val="00C7387D"/>
    <w:rsid w:val="00C7398D"/>
    <w:rsid w:val="00C73BF0"/>
    <w:rsid w:val="00C73F62"/>
    <w:rsid w:val="00C73FC2"/>
    <w:rsid w:val="00C74021"/>
    <w:rsid w:val="00C74341"/>
    <w:rsid w:val="00C745D8"/>
    <w:rsid w:val="00C74C13"/>
    <w:rsid w:val="00C75042"/>
    <w:rsid w:val="00C75497"/>
    <w:rsid w:val="00C75B33"/>
    <w:rsid w:val="00C7613C"/>
    <w:rsid w:val="00C762AC"/>
    <w:rsid w:val="00C76558"/>
    <w:rsid w:val="00C76667"/>
    <w:rsid w:val="00C7670A"/>
    <w:rsid w:val="00C76E27"/>
    <w:rsid w:val="00C76E62"/>
    <w:rsid w:val="00C76F71"/>
    <w:rsid w:val="00C770A5"/>
    <w:rsid w:val="00C777FC"/>
    <w:rsid w:val="00C80177"/>
    <w:rsid w:val="00C803BE"/>
    <w:rsid w:val="00C8069C"/>
    <w:rsid w:val="00C80783"/>
    <w:rsid w:val="00C808A9"/>
    <w:rsid w:val="00C8097A"/>
    <w:rsid w:val="00C809BE"/>
    <w:rsid w:val="00C80C21"/>
    <w:rsid w:val="00C81155"/>
    <w:rsid w:val="00C81346"/>
    <w:rsid w:val="00C81381"/>
    <w:rsid w:val="00C814C5"/>
    <w:rsid w:val="00C81992"/>
    <w:rsid w:val="00C81AA9"/>
    <w:rsid w:val="00C81B40"/>
    <w:rsid w:val="00C81E70"/>
    <w:rsid w:val="00C81EDA"/>
    <w:rsid w:val="00C81F39"/>
    <w:rsid w:val="00C82221"/>
    <w:rsid w:val="00C825D6"/>
    <w:rsid w:val="00C827CC"/>
    <w:rsid w:val="00C82807"/>
    <w:rsid w:val="00C8287F"/>
    <w:rsid w:val="00C82B37"/>
    <w:rsid w:val="00C82E74"/>
    <w:rsid w:val="00C82F3C"/>
    <w:rsid w:val="00C83449"/>
    <w:rsid w:val="00C834B6"/>
    <w:rsid w:val="00C8373B"/>
    <w:rsid w:val="00C83AD1"/>
    <w:rsid w:val="00C83C86"/>
    <w:rsid w:val="00C843CB"/>
    <w:rsid w:val="00C846E3"/>
    <w:rsid w:val="00C84732"/>
    <w:rsid w:val="00C84941"/>
    <w:rsid w:val="00C84B8C"/>
    <w:rsid w:val="00C84C50"/>
    <w:rsid w:val="00C8503D"/>
    <w:rsid w:val="00C858D1"/>
    <w:rsid w:val="00C85B17"/>
    <w:rsid w:val="00C85B5D"/>
    <w:rsid w:val="00C85E0D"/>
    <w:rsid w:val="00C86052"/>
    <w:rsid w:val="00C863B3"/>
    <w:rsid w:val="00C86650"/>
    <w:rsid w:val="00C86759"/>
    <w:rsid w:val="00C868AA"/>
    <w:rsid w:val="00C86B0F"/>
    <w:rsid w:val="00C86FED"/>
    <w:rsid w:val="00C87351"/>
    <w:rsid w:val="00C87653"/>
    <w:rsid w:val="00C87689"/>
    <w:rsid w:val="00C876E8"/>
    <w:rsid w:val="00C87810"/>
    <w:rsid w:val="00C879AF"/>
    <w:rsid w:val="00C87A03"/>
    <w:rsid w:val="00C87CB1"/>
    <w:rsid w:val="00C90067"/>
    <w:rsid w:val="00C90285"/>
    <w:rsid w:val="00C90612"/>
    <w:rsid w:val="00C90614"/>
    <w:rsid w:val="00C90787"/>
    <w:rsid w:val="00C90855"/>
    <w:rsid w:val="00C90D97"/>
    <w:rsid w:val="00C90E64"/>
    <w:rsid w:val="00C910EA"/>
    <w:rsid w:val="00C9125C"/>
    <w:rsid w:val="00C912F3"/>
    <w:rsid w:val="00C912FC"/>
    <w:rsid w:val="00C918A1"/>
    <w:rsid w:val="00C91A5D"/>
    <w:rsid w:val="00C91B44"/>
    <w:rsid w:val="00C921ED"/>
    <w:rsid w:val="00C923C5"/>
    <w:rsid w:val="00C924FE"/>
    <w:rsid w:val="00C92727"/>
    <w:rsid w:val="00C92AA9"/>
    <w:rsid w:val="00C9331A"/>
    <w:rsid w:val="00C93375"/>
    <w:rsid w:val="00C93749"/>
    <w:rsid w:val="00C937CB"/>
    <w:rsid w:val="00C9390B"/>
    <w:rsid w:val="00C939E4"/>
    <w:rsid w:val="00C93C61"/>
    <w:rsid w:val="00C94129"/>
    <w:rsid w:val="00C943DD"/>
    <w:rsid w:val="00C94479"/>
    <w:rsid w:val="00C94492"/>
    <w:rsid w:val="00C94681"/>
    <w:rsid w:val="00C94B29"/>
    <w:rsid w:val="00C94BEA"/>
    <w:rsid w:val="00C94C78"/>
    <w:rsid w:val="00C95117"/>
    <w:rsid w:val="00C9529A"/>
    <w:rsid w:val="00C95373"/>
    <w:rsid w:val="00C953BC"/>
    <w:rsid w:val="00C9579C"/>
    <w:rsid w:val="00C957BE"/>
    <w:rsid w:val="00C959B3"/>
    <w:rsid w:val="00C95EC7"/>
    <w:rsid w:val="00C96BEC"/>
    <w:rsid w:val="00C97066"/>
    <w:rsid w:val="00C9724D"/>
    <w:rsid w:val="00C973AB"/>
    <w:rsid w:val="00C97577"/>
    <w:rsid w:val="00C975BF"/>
    <w:rsid w:val="00C97750"/>
    <w:rsid w:val="00C977F8"/>
    <w:rsid w:val="00CA020C"/>
    <w:rsid w:val="00CA023B"/>
    <w:rsid w:val="00CA0D3A"/>
    <w:rsid w:val="00CA10EC"/>
    <w:rsid w:val="00CA13C3"/>
    <w:rsid w:val="00CA1CAF"/>
    <w:rsid w:val="00CA2451"/>
    <w:rsid w:val="00CA306E"/>
    <w:rsid w:val="00CA363C"/>
    <w:rsid w:val="00CA386A"/>
    <w:rsid w:val="00CA3ADC"/>
    <w:rsid w:val="00CA3BF3"/>
    <w:rsid w:val="00CA3C32"/>
    <w:rsid w:val="00CA3D99"/>
    <w:rsid w:val="00CA3ED1"/>
    <w:rsid w:val="00CA4284"/>
    <w:rsid w:val="00CA45B3"/>
    <w:rsid w:val="00CA4A11"/>
    <w:rsid w:val="00CA4A2D"/>
    <w:rsid w:val="00CA4A73"/>
    <w:rsid w:val="00CA4D97"/>
    <w:rsid w:val="00CA4E04"/>
    <w:rsid w:val="00CA4E92"/>
    <w:rsid w:val="00CA50AE"/>
    <w:rsid w:val="00CA52A6"/>
    <w:rsid w:val="00CA54E4"/>
    <w:rsid w:val="00CA555B"/>
    <w:rsid w:val="00CA57DF"/>
    <w:rsid w:val="00CA59A3"/>
    <w:rsid w:val="00CA5A4E"/>
    <w:rsid w:val="00CA623E"/>
    <w:rsid w:val="00CA6925"/>
    <w:rsid w:val="00CA6A92"/>
    <w:rsid w:val="00CA6D0B"/>
    <w:rsid w:val="00CA6D38"/>
    <w:rsid w:val="00CA7155"/>
    <w:rsid w:val="00CA7224"/>
    <w:rsid w:val="00CA74DA"/>
    <w:rsid w:val="00CA75F1"/>
    <w:rsid w:val="00CA7671"/>
    <w:rsid w:val="00CA7E3B"/>
    <w:rsid w:val="00CB041E"/>
    <w:rsid w:val="00CB0645"/>
    <w:rsid w:val="00CB072A"/>
    <w:rsid w:val="00CB0C74"/>
    <w:rsid w:val="00CB1311"/>
    <w:rsid w:val="00CB15D8"/>
    <w:rsid w:val="00CB18AC"/>
    <w:rsid w:val="00CB1CE0"/>
    <w:rsid w:val="00CB20F4"/>
    <w:rsid w:val="00CB23C6"/>
    <w:rsid w:val="00CB2503"/>
    <w:rsid w:val="00CB2B8B"/>
    <w:rsid w:val="00CB2D10"/>
    <w:rsid w:val="00CB3005"/>
    <w:rsid w:val="00CB3319"/>
    <w:rsid w:val="00CB3548"/>
    <w:rsid w:val="00CB3777"/>
    <w:rsid w:val="00CB3796"/>
    <w:rsid w:val="00CB3901"/>
    <w:rsid w:val="00CB3ED6"/>
    <w:rsid w:val="00CB3EEA"/>
    <w:rsid w:val="00CB408B"/>
    <w:rsid w:val="00CB4286"/>
    <w:rsid w:val="00CB4387"/>
    <w:rsid w:val="00CB4467"/>
    <w:rsid w:val="00CB45E1"/>
    <w:rsid w:val="00CB4B81"/>
    <w:rsid w:val="00CB4C13"/>
    <w:rsid w:val="00CB50FD"/>
    <w:rsid w:val="00CB5226"/>
    <w:rsid w:val="00CB58AA"/>
    <w:rsid w:val="00CB5CC9"/>
    <w:rsid w:val="00CB6495"/>
    <w:rsid w:val="00CB64D1"/>
    <w:rsid w:val="00CB692D"/>
    <w:rsid w:val="00CB6A77"/>
    <w:rsid w:val="00CB6A7D"/>
    <w:rsid w:val="00CB6AD3"/>
    <w:rsid w:val="00CB6C82"/>
    <w:rsid w:val="00CB6D4E"/>
    <w:rsid w:val="00CB7088"/>
    <w:rsid w:val="00CB7322"/>
    <w:rsid w:val="00CC0039"/>
    <w:rsid w:val="00CC00E2"/>
    <w:rsid w:val="00CC0259"/>
    <w:rsid w:val="00CC0882"/>
    <w:rsid w:val="00CC10CE"/>
    <w:rsid w:val="00CC12B6"/>
    <w:rsid w:val="00CC1606"/>
    <w:rsid w:val="00CC1C4B"/>
    <w:rsid w:val="00CC1E7A"/>
    <w:rsid w:val="00CC204E"/>
    <w:rsid w:val="00CC252D"/>
    <w:rsid w:val="00CC2AC5"/>
    <w:rsid w:val="00CC2C10"/>
    <w:rsid w:val="00CC2C42"/>
    <w:rsid w:val="00CC2DB2"/>
    <w:rsid w:val="00CC2EDF"/>
    <w:rsid w:val="00CC35F3"/>
    <w:rsid w:val="00CC36DA"/>
    <w:rsid w:val="00CC3801"/>
    <w:rsid w:val="00CC40E5"/>
    <w:rsid w:val="00CC4B4D"/>
    <w:rsid w:val="00CC4DB8"/>
    <w:rsid w:val="00CC5029"/>
    <w:rsid w:val="00CC5472"/>
    <w:rsid w:val="00CC5558"/>
    <w:rsid w:val="00CC57C9"/>
    <w:rsid w:val="00CC592E"/>
    <w:rsid w:val="00CC5933"/>
    <w:rsid w:val="00CC59B9"/>
    <w:rsid w:val="00CC5CA5"/>
    <w:rsid w:val="00CC5D57"/>
    <w:rsid w:val="00CC5E57"/>
    <w:rsid w:val="00CC62BA"/>
    <w:rsid w:val="00CC6A6C"/>
    <w:rsid w:val="00CC70D1"/>
    <w:rsid w:val="00CC729E"/>
    <w:rsid w:val="00CC7513"/>
    <w:rsid w:val="00CC7667"/>
    <w:rsid w:val="00CC7ADB"/>
    <w:rsid w:val="00CD0282"/>
    <w:rsid w:val="00CD0866"/>
    <w:rsid w:val="00CD0A82"/>
    <w:rsid w:val="00CD0D65"/>
    <w:rsid w:val="00CD15F3"/>
    <w:rsid w:val="00CD19A7"/>
    <w:rsid w:val="00CD1C04"/>
    <w:rsid w:val="00CD1C75"/>
    <w:rsid w:val="00CD1DB0"/>
    <w:rsid w:val="00CD1F62"/>
    <w:rsid w:val="00CD2025"/>
    <w:rsid w:val="00CD20AF"/>
    <w:rsid w:val="00CD2248"/>
    <w:rsid w:val="00CD2477"/>
    <w:rsid w:val="00CD2773"/>
    <w:rsid w:val="00CD2E64"/>
    <w:rsid w:val="00CD3F82"/>
    <w:rsid w:val="00CD41D4"/>
    <w:rsid w:val="00CD4205"/>
    <w:rsid w:val="00CD4522"/>
    <w:rsid w:val="00CD45EC"/>
    <w:rsid w:val="00CD45FD"/>
    <w:rsid w:val="00CD46BE"/>
    <w:rsid w:val="00CD5342"/>
    <w:rsid w:val="00CD574C"/>
    <w:rsid w:val="00CD57C2"/>
    <w:rsid w:val="00CD6077"/>
    <w:rsid w:val="00CD72A8"/>
    <w:rsid w:val="00CD7575"/>
    <w:rsid w:val="00CD7797"/>
    <w:rsid w:val="00CD78FE"/>
    <w:rsid w:val="00CD7AAD"/>
    <w:rsid w:val="00CD7C04"/>
    <w:rsid w:val="00CD7C54"/>
    <w:rsid w:val="00CD7CD8"/>
    <w:rsid w:val="00CE004D"/>
    <w:rsid w:val="00CE00B3"/>
    <w:rsid w:val="00CE01F9"/>
    <w:rsid w:val="00CE02B2"/>
    <w:rsid w:val="00CE0A2C"/>
    <w:rsid w:val="00CE13E1"/>
    <w:rsid w:val="00CE1CF0"/>
    <w:rsid w:val="00CE1D91"/>
    <w:rsid w:val="00CE1EB3"/>
    <w:rsid w:val="00CE2257"/>
    <w:rsid w:val="00CE299A"/>
    <w:rsid w:val="00CE2E46"/>
    <w:rsid w:val="00CE3066"/>
    <w:rsid w:val="00CE40B6"/>
    <w:rsid w:val="00CE4139"/>
    <w:rsid w:val="00CE4429"/>
    <w:rsid w:val="00CE4688"/>
    <w:rsid w:val="00CE47FD"/>
    <w:rsid w:val="00CE50F2"/>
    <w:rsid w:val="00CE5AEA"/>
    <w:rsid w:val="00CE60D0"/>
    <w:rsid w:val="00CE619A"/>
    <w:rsid w:val="00CE6665"/>
    <w:rsid w:val="00CE69E9"/>
    <w:rsid w:val="00CE6A47"/>
    <w:rsid w:val="00CE6A74"/>
    <w:rsid w:val="00CE6A9A"/>
    <w:rsid w:val="00CE6B6B"/>
    <w:rsid w:val="00CE6B7D"/>
    <w:rsid w:val="00CE6D7C"/>
    <w:rsid w:val="00CE7085"/>
    <w:rsid w:val="00CE7105"/>
    <w:rsid w:val="00CE7151"/>
    <w:rsid w:val="00CE7174"/>
    <w:rsid w:val="00CE717B"/>
    <w:rsid w:val="00CE736B"/>
    <w:rsid w:val="00CE7502"/>
    <w:rsid w:val="00CE770E"/>
    <w:rsid w:val="00CE7D10"/>
    <w:rsid w:val="00CE7E75"/>
    <w:rsid w:val="00CE7EBF"/>
    <w:rsid w:val="00CF00A2"/>
    <w:rsid w:val="00CF0576"/>
    <w:rsid w:val="00CF0947"/>
    <w:rsid w:val="00CF09ED"/>
    <w:rsid w:val="00CF0A3B"/>
    <w:rsid w:val="00CF0DC1"/>
    <w:rsid w:val="00CF117D"/>
    <w:rsid w:val="00CF1236"/>
    <w:rsid w:val="00CF130C"/>
    <w:rsid w:val="00CF14B7"/>
    <w:rsid w:val="00CF1D98"/>
    <w:rsid w:val="00CF1F02"/>
    <w:rsid w:val="00CF206F"/>
    <w:rsid w:val="00CF253F"/>
    <w:rsid w:val="00CF3168"/>
    <w:rsid w:val="00CF32FB"/>
    <w:rsid w:val="00CF340B"/>
    <w:rsid w:val="00CF35FC"/>
    <w:rsid w:val="00CF379F"/>
    <w:rsid w:val="00CF37F9"/>
    <w:rsid w:val="00CF392B"/>
    <w:rsid w:val="00CF392D"/>
    <w:rsid w:val="00CF3A93"/>
    <w:rsid w:val="00CF3E25"/>
    <w:rsid w:val="00CF41B4"/>
    <w:rsid w:val="00CF448A"/>
    <w:rsid w:val="00CF457A"/>
    <w:rsid w:val="00CF4776"/>
    <w:rsid w:val="00CF4A3D"/>
    <w:rsid w:val="00CF4A96"/>
    <w:rsid w:val="00CF51F4"/>
    <w:rsid w:val="00CF56A2"/>
    <w:rsid w:val="00CF56DD"/>
    <w:rsid w:val="00CF58B8"/>
    <w:rsid w:val="00CF6159"/>
    <w:rsid w:val="00CF633A"/>
    <w:rsid w:val="00CF641F"/>
    <w:rsid w:val="00CF66C5"/>
    <w:rsid w:val="00CF6BF4"/>
    <w:rsid w:val="00CF76B7"/>
    <w:rsid w:val="00CF7F13"/>
    <w:rsid w:val="00D00073"/>
    <w:rsid w:val="00D00194"/>
    <w:rsid w:val="00D001CB"/>
    <w:rsid w:val="00D00254"/>
    <w:rsid w:val="00D00609"/>
    <w:rsid w:val="00D0063E"/>
    <w:rsid w:val="00D0067A"/>
    <w:rsid w:val="00D00F0E"/>
    <w:rsid w:val="00D0169F"/>
    <w:rsid w:val="00D0170F"/>
    <w:rsid w:val="00D017BF"/>
    <w:rsid w:val="00D02D45"/>
    <w:rsid w:val="00D02DC5"/>
    <w:rsid w:val="00D02E16"/>
    <w:rsid w:val="00D02F3F"/>
    <w:rsid w:val="00D03075"/>
    <w:rsid w:val="00D03584"/>
    <w:rsid w:val="00D03B6B"/>
    <w:rsid w:val="00D047A9"/>
    <w:rsid w:val="00D04871"/>
    <w:rsid w:val="00D048BA"/>
    <w:rsid w:val="00D04FD5"/>
    <w:rsid w:val="00D0524B"/>
    <w:rsid w:val="00D053B9"/>
    <w:rsid w:val="00D05711"/>
    <w:rsid w:val="00D0571B"/>
    <w:rsid w:val="00D05990"/>
    <w:rsid w:val="00D05F02"/>
    <w:rsid w:val="00D060A7"/>
    <w:rsid w:val="00D060CE"/>
    <w:rsid w:val="00D06390"/>
    <w:rsid w:val="00D063B6"/>
    <w:rsid w:val="00D06417"/>
    <w:rsid w:val="00D06784"/>
    <w:rsid w:val="00D06CCE"/>
    <w:rsid w:val="00D06D0E"/>
    <w:rsid w:val="00D07228"/>
    <w:rsid w:val="00D072D0"/>
    <w:rsid w:val="00D077C1"/>
    <w:rsid w:val="00D078F7"/>
    <w:rsid w:val="00D07953"/>
    <w:rsid w:val="00D07DEC"/>
    <w:rsid w:val="00D10592"/>
    <w:rsid w:val="00D105AD"/>
    <w:rsid w:val="00D10719"/>
    <w:rsid w:val="00D10786"/>
    <w:rsid w:val="00D10948"/>
    <w:rsid w:val="00D10960"/>
    <w:rsid w:val="00D10BBC"/>
    <w:rsid w:val="00D10E4B"/>
    <w:rsid w:val="00D10FD3"/>
    <w:rsid w:val="00D1118B"/>
    <w:rsid w:val="00D11619"/>
    <w:rsid w:val="00D118E2"/>
    <w:rsid w:val="00D11D77"/>
    <w:rsid w:val="00D125DC"/>
    <w:rsid w:val="00D1295A"/>
    <w:rsid w:val="00D12F51"/>
    <w:rsid w:val="00D13018"/>
    <w:rsid w:val="00D13903"/>
    <w:rsid w:val="00D1393E"/>
    <w:rsid w:val="00D139FA"/>
    <w:rsid w:val="00D13A2F"/>
    <w:rsid w:val="00D13A68"/>
    <w:rsid w:val="00D1419C"/>
    <w:rsid w:val="00D1457F"/>
    <w:rsid w:val="00D1509B"/>
    <w:rsid w:val="00D15273"/>
    <w:rsid w:val="00D1535E"/>
    <w:rsid w:val="00D15AD5"/>
    <w:rsid w:val="00D162CB"/>
    <w:rsid w:val="00D169A5"/>
    <w:rsid w:val="00D17BDD"/>
    <w:rsid w:val="00D20522"/>
    <w:rsid w:val="00D205F7"/>
    <w:rsid w:val="00D206DD"/>
    <w:rsid w:val="00D20BC5"/>
    <w:rsid w:val="00D21320"/>
    <w:rsid w:val="00D2177B"/>
    <w:rsid w:val="00D2180D"/>
    <w:rsid w:val="00D21B18"/>
    <w:rsid w:val="00D21F7D"/>
    <w:rsid w:val="00D22381"/>
    <w:rsid w:val="00D225C3"/>
    <w:rsid w:val="00D225F1"/>
    <w:rsid w:val="00D2268D"/>
    <w:rsid w:val="00D22792"/>
    <w:rsid w:val="00D22A2D"/>
    <w:rsid w:val="00D236C4"/>
    <w:rsid w:val="00D237E3"/>
    <w:rsid w:val="00D23AC6"/>
    <w:rsid w:val="00D23CF6"/>
    <w:rsid w:val="00D24522"/>
    <w:rsid w:val="00D2482C"/>
    <w:rsid w:val="00D24E4B"/>
    <w:rsid w:val="00D24E9D"/>
    <w:rsid w:val="00D24F09"/>
    <w:rsid w:val="00D25067"/>
    <w:rsid w:val="00D254D5"/>
    <w:rsid w:val="00D25CD3"/>
    <w:rsid w:val="00D25DCC"/>
    <w:rsid w:val="00D25E4E"/>
    <w:rsid w:val="00D26280"/>
    <w:rsid w:val="00D26540"/>
    <w:rsid w:val="00D26AA2"/>
    <w:rsid w:val="00D26BBA"/>
    <w:rsid w:val="00D275AC"/>
    <w:rsid w:val="00D275AF"/>
    <w:rsid w:val="00D27644"/>
    <w:rsid w:val="00D27998"/>
    <w:rsid w:val="00D279B9"/>
    <w:rsid w:val="00D27D63"/>
    <w:rsid w:val="00D27EB6"/>
    <w:rsid w:val="00D306BA"/>
    <w:rsid w:val="00D30877"/>
    <w:rsid w:val="00D30B15"/>
    <w:rsid w:val="00D30E9D"/>
    <w:rsid w:val="00D3103F"/>
    <w:rsid w:val="00D31105"/>
    <w:rsid w:val="00D31694"/>
    <w:rsid w:val="00D3199E"/>
    <w:rsid w:val="00D31C0D"/>
    <w:rsid w:val="00D320F9"/>
    <w:rsid w:val="00D3219D"/>
    <w:rsid w:val="00D32368"/>
    <w:rsid w:val="00D32404"/>
    <w:rsid w:val="00D32637"/>
    <w:rsid w:val="00D32AD5"/>
    <w:rsid w:val="00D32E75"/>
    <w:rsid w:val="00D32FEC"/>
    <w:rsid w:val="00D333BD"/>
    <w:rsid w:val="00D33410"/>
    <w:rsid w:val="00D33412"/>
    <w:rsid w:val="00D33A00"/>
    <w:rsid w:val="00D33B89"/>
    <w:rsid w:val="00D3418D"/>
    <w:rsid w:val="00D3468F"/>
    <w:rsid w:val="00D349F1"/>
    <w:rsid w:val="00D34CDC"/>
    <w:rsid w:val="00D351ED"/>
    <w:rsid w:val="00D352BA"/>
    <w:rsid w:val="00D35716"/>
    <w:rsid w:val="00D3571E"/>
    <w:rsid w:val="00D35A95"/>
    <w:rsid w:val="00D35AFA"/>
    <w:rsid w:val="00D35C28"/>
    <w:rsid w:val="00D36078"/>
    <w:rsid w:val="00D3618D"/>
    <w:rsid w:val="00D3625C"/>
    <w:rsid w:val="00D364D0"/>
    <w:rsid w:val="00D36749"/>
    <w:rsid w:val="00D367CB"/>
    <w:rsid w:val="00D36827"/>
    <w:rsid w:val="00D36B28"/>
    <w:rsid w:val="00D36EB9"/>
    <w:rsid w:val="00D36ED0"/>
    <w:rsid w:val="00D37221"/>
    <w:rsid w:val="00D37300"/>
    <w:rsid w:val="00D3737F"/>
    <w:rsid w:val="00D37928"/>
    <w:rsid w:val="00D37C21"/>
    <w:rsid w:val="00D37DB6"/>
    <w:rsid w:val="00D400AF"/>
    <w:rsid w:val="00D4016D"/>
    <w:rsid w:val="00D4021E"/>
    <w:rsid w:val="00D40678"/>
    <w:rsid w:val="00D408C9"/>
    <w:rsid w:val="00D40C80"/>
    <w:rsid w:val="00D40DEC"/>
    <w:rsid w:val="00D4130D"/>
    <w:rsid w:val="00D414AC"/>
    <w:rsid w:val="00D414F8"/>
    <w:rsid w:val="00D41574"/>
    <w:rsid w:val="00D415BB"/>
    <w:rsid w:val="00D415D3"/>
    <w:rsid w:val="00D41844"/>
    <w:rsid w:val="00D41B52"/>
    <w:rsid w:val="00D41B9C"/>
    <w:rsid w:val="00D41C7E"/>
    <w:rsid w:val="00D41F8D"/>
    <w:rsid w:val="00D42527"/>
    <w:rsid w:val="00D425EC"/>
    <w:rsid w:val="00D42C9A"/>
    <w:rsid w:val="00D43252"/>
    <w:rsid w:val="00D43372"/>
    <w:rsid w:val="00D433F2"/>
    <w:rsid w:val="00D435E2"/>
    <w:rsid w:val="00D43735"/>
    <w:rsid w:val="00D43D8E"/>
    <w:rsid w:val="00D43DFC"/>
    <w:rsid w:val="00D43F6F"/>
    <w:rsid w:val="00D440F0"/>
    <w:rsid w:val="00D4422F"/>
    <w:rsid w:val="00D44F07"/>
    <w:rsid w:val="00D4506D"/>
    <w:rsid w:val="00D4537C"/>
    <w:rsid w:val="00D459AC"/>
    <w:rsid w:val="00D45C50"/>
    <w:rsid w:val="00D45C71"/>
    <w:rsid w:val="00D45CDA"/>
    <w:rsid w:val="00D45DAA"/>
    <w:rsid w:val="00D46172"/>
    <w:rsid w:val="00D46216"/>
    <w:rsid w:val="00D462BB"/>
    <w:rsid w:val="00D46624"/>
    <w:rsid w:val="00D46640"/>
    <w:rsid w:val="00D467F7"/>
    <w:rsid w:val="00D46AF4"/>
    <w:rsid w:val="00D46EB2"/>
    <w:rsid w:val="00D46FFB"/>
    <w:rsid w:val="00D474CC"/>
    <w:rsid w:val="00D475A3"/>
    <w:rsid w:val="00D47A2C"/>
    <w:rsid w:val="00D47F84"/>
    <w:rsid w:val="00D5012F"/>
    <w:rsid w:val="00D5031A"/>
    <w:rsid w:val="00D504A1"/>
    <w:rsid w:val="00D508CE"/>
    <w:rsid w:val="00D50C8F"/>
    <w:rsid w:val="00D511F9"/>
    <w:rsid w:val="00D51B59"/>
    <w:rsid w:val="00D51C21"/>
    <w:rsid w:val="00D51D4A"/>
    <w:rsid w:val="00D522B2"/>
    <w:rsid w:val="00D5237E"/>
    <w:rsid w:val="00D5243D"/>
    <w:rsid w:val="00D52535"/>
    <w:rsid w:val="00D52A3E"/>
    <w:rsid w:val="00D52A48"/>
    <w:rsid w:val="00D52D24"/>
    <w:rsid w:val="00D52F19"/>
    <w:rsid w:val="00D52F9E"/>
    <w:rsid w:val="00D52FBD"/>
    <w:rsid w:val="00D530E9"/>
    <w:rsid w:val="00D53291"/>
    <w:rsid w:val="00D5354F"/>
    <w:rsid w:val="00D53931"/>
    <w:rsid w:val="00D53B93"/>
    <w:rsid w:val="00D53E61"/>
    <w:rsid w:val="00D540BD"/>
    <w:rsid w:val="00D541B5"/>
    <w:rsid w:val="00D547F1"/>
    <w:rsid w:val="00D54DEB"/>
    <w:rsid w:val="00D54FC1"/>
    <w:rsid w:val="00D5542E"/>
    <w:rsid w:val="00D554B0"/>
    <w:rsid w:val="00D55588"/>
    <w:rsid w:val="00D55AC6"/>
    <w:rsid w:val="00D55C53"/>
    <w:rsid w:val="00D55CCE"/>
    <w:rsid w:val="00D55EA9"/>
    <w:rsid w:val="00D562BC"/>
    <w:rsid w:val="00D565BC"/>
    <w:rsid w:val="00D56B26"/>
    <w:rsid w:val="00D5702C"/>
    <w:rsid w:val="00D5704A"/>
    <w:rsid w:val="00D5725F"/>
    <w:rsid w:val="00D57A61"/>
    <w:rsid w:val="00D60A4C"/>
    <w:rsid w:val="00D613CE"/>
    <w:rsid w:val="00D618EC"/>
    <w:rsid w:val="00D61B68"/>
    <w:rsid w:val="00D61F1E"/>
    <w:rsid w:val="00D621DC"/>
    <w:rsid w:val="00D623D0"/>
    <w:rsid w:val="00D624FA"/>
    <w:rsid w:val="00D626F0"/>
    <w:rsid w:val="00D62848"/>
    <w:rsid w:val="00D6312D"/>
    <w:rsid w:val="00D63A4F"/>
    <w:rsid w:val="00D63A53"/>
    <w:rsid w:val="00D63EFF"/>
    <w:rsid w:val="00D640CB"/>
    <w:rsid w:val="00D64316"/>
    <w:rsid w:val="00D64A79"/>
    <w:rsid w:val="00D64AE8"/>
    <w:rsid w:val="00D64B1E"/>
    <w:rsid w:val="00D64B2E"/>
    <w:rsid w:val="00D64C74"/>
    <w:rsid w:val="00D64D04"/>
    <w:rsid w:val="00D651C8"/>
    <w:rsid w:val="00D6547B"/>
    <w:rsid w:val="00D654D1"/>
    <w:rsid w:val="00D654F9"/>
    <w:rsid w:val="00D65571"/>
    <w:rsid w:val="00D65632"/>
    <w:rsid w:val="00D65B65"/>
    <w:rsid w:val="00D65C09"/>
    <w:rsid w:val="00D6651A"/>
    <w:rsid w:val="00D66538"/>
    <w:rsid w:val="00D66DFB"/>
    <w:rsid w:val="00D6727E"/>
    <w:rsid w:val="00D673EB"/>
    <w:rsid w:val="00D67637"/>
    <w:rsid w:val="00D67DBB"/>
    <w:rsid w:val="00D67E5D"/>
    <w:rsid w:val="00D67F89"/>
    <w:rsid w:val="00D70173"/>
    <w:rsid w:val="00D70590"/>
    <w:rsid w:val="00D70696"/>
    <w:rsid w:val="00D709DD"/>
    <w:rsid w:val="00D70C72"/>
    <w:rsid w:val="00D70D11"/>
    <w:rsid w:val="00D70D8C"/>
    <w:rsid w:val="00D70DA5"/>
    <w:rsid w:val="00D70F83"/>
    <w:rsid w:val="00D716AC"/>
    <w:rsid w:val="00D71883"/>
    <w:rsid w:val="00D71E2A"/>
    <w:rsid w:val="00D7218A"/>
    <w:rsid w:val="00D7256A"/>
    <w:rsid w:val="00D72696"/>
    <w:rsid w:val="00D726ED"/>
    <w:rsid w:val="00D72986"/>
    <w:rsid w:val="00D72EF3"/>
    <w:rsid w:val="00D7304D"/>
    <w:rsid w:val="00D73087"/>
    <w:rsid w:val="00D7331F"/>
    <w:rsid w:val="00D73395"/>
    <w:rsid w:val="00D7339C"/>
    <w:rsid w:val="00D735FF"/>
    <w:rsid w:val="00D7375D"/>
    <w:rsid w:val="00D737B3"/>
    <w:rsid w:val="00D738A7"/>
    <w:rsid w:val="00D739A6"/>
    <w:rsid w:val="00D73E3E"/>
    <w:rsid w:val="00D741EF"/>
    <w:rsid w:val="00D742FC"/>
    <w:rsid w:val="00D744E2"/>
    <w:rsid w:val="00D74529"/>
    <w:rsid w:val="00D746D2"/>
    <w:rsid w:val="00D74834"/>
    <w:rsid w:val="00D74E1B"/>
    <w:rsid w:val="00D74F16"/>
    <w:rsid w:val="00D75187"/>
    <w:rsid w:val="00D751D1"/>
    <w:rsid w:val="00D7524C"/>
    <w:rsid w:val="00D75542"/>
    <w:rsid w:val="00D75566"/>
    <w:rsid w:val="00D75BE3"/>
    <w:rsid w:val="00D76263"/>
    <w:rsid w:val="00D76325"/>
    <w:rsid w:val="00D766B6"/>
    <w:rsid w:val="00D76895"/>
    <w:rsid w:val="00D768CC"/>
    <w:rsid w:val="00D769C8"/>
    <w:rsid w:val="00D76A55"/>
    <w:rsid w:val="00D76CBC"/>
    <w:rsid w:val="00D76D3A"/>
    <w:rsid w:val="00D77134"/>
    <w:rsid w:val="00D7784A"/>
    <w:rsid w:val="00D77C5F"/>
    <w:rsid w:val="00D77F7A"/>
    <w:rsid w:val="00D77FB9"/>
    <w:rsid w:val="00D80309"/>
    <w:rsid w:val="00D808D9"/>
    <w:rsid w:val="00D80D63"/>
    <w:rsid w:val="00D8108D"/>
    <w:rsid w:val="00D8114C"/>
    <w:rsid w:val="00D814D0"/>
    <w:rsid w:val="00D81517"/>
    <w:rsid w:val="00D81751"/>
    <w:rsid w:val="00D818D1"/>
    <w:rsid w:val="00D81B4F"/>
    <w:rsid w:val="00D81D3D"/>
    <w:rsid w:val="00D830B9"/>
    <w:rsid w:val="00D83577"/>
    <w:rsid w:val="00D83732"/>
    <w:rsid w:val="00D83BDA"/>
    <w:rsid w:val="00D84502"/>
    <w:rsid w:val="00D848CC"/>
    <w:rsid w:val="00D84937"/>
    <w:rsid w:val="00D84AFC"/>
    <w:rsid w:val="00D85783"/>
    <w:rsid w:val="00D85D84"/>
    <w:rsid w:val="00D860B5"/>
    <w:rsid w:val="00D862CD"/>
    <w:rsid w:val="00D8631D"/>
    <w:rsid w:val="00D86478"/>
    <w:rsid w:val="00D86542"/>
    <w:rsid w:val="00D8694E"/>
    <w:rsid w:val="00D86A1A"/>
    <w:rsid w:val="00D870F8"/>
    <w:rsid w:val="00D8741C"/>
    <w:rsid w:val="00D874D0"/>
    <w:rsid w:val="00D87650"/>
    <w:rsid w:val="00D87768"/>
    <w:rsid w:val="00D87831"/>
    <w:rsid w:val="00D87851"/>
    <w:rsid w:val="00D87959"/>
    <w:rsid w:val="00D87ED6"/>
    <w:rsid w:val="00D87FA2"/>
    <w:rsid w:val="00D902B7"/>
    <w:rsid w:val="00D90471"/>
    <w:rsid w:val="00D9055F"/>
    <w:rsid w:val="00D90CB3"/>
    <w:rsid w:val="00D90F92"/>
    <w:rsid w:val="00D911D4"/>
    <w:rsid w:val="00D91828"/>
    <w:rsid w:val="00D91AEE"/>
    <w:rsid w:val="00D91DBB"/>
    <w:rsid w:val="00D91E2B"/>
    <w:rsid w:val="00D920EE"/>
    <w:rsid w:val="00D92665"/>
    <w:rsid w:val="00D92711"/>
    <w:rsid w:val="00D9282F"/>
    <w:rsid w:val="00D936B6"/>
    <w:rsid w:val="00D93BA3"/>
    <w:rsid w:val="00D93BB4"/>
    <w:rsid w:val="00D93C73"/>
    <w:rsid w:val="00D93CB6"/>
    <w:rsid w:val="00D93D0C"/>
    <w:rsid w:val="00D93D50"/>
    <w:rsid w:val="00D93E0A"/>
    <w:rsid w:val="00D93EC2"/>
    <w:rsid w:val="00D94120"/>
    <w:rsid w:val="00D943CD"/>
    <w:rsid w:val="00D944B5"/>
    <w:rsid w:val="00D9467B"/>
    <w:rsid w:val="00D946EA"/>
    <w:rsid w:val="00D94912"/>
    <w:rsid w:val="00D94D55"/>
    <w:rsid w:val="00D94DFD"/>
    <w:rsid w:val="00D94FFD"/>
    <w:rsid w:val="00D95324"/>
    <w:rsid w:val="00D9543E"/>
    <w:rsid w:val="00D96B77"/>
    <w:rsid w:val="00D96E3E"/>
    <w:rsid w:val="00D96F4C"/>
    <w:rsid w:val="00D9730A"/>
    <w:rsid w:val="00D975AF"/>
    <w:rsid w:val="00D97978"/>
    <w:rsid w:val="00D979D6"/>
    <w:rsid w:val="00D979EC"/>
    <w:rsid w:val="00D97A00"/>
    <w:rsid w:val="00D97A14"/>
    <w:rsid w:val="00D97AA9"/>
    <w:rsid w:val="00D97FA1"/>
    <w:rsid w:val="00D97FC8"/>
    <w:rsid w:val="00DA00FD"/>
    <w:rsid w:val="00DA025F"/>
    <w:rsid w:val="00DA0301"/>
    <w:rsid w:val="00DA03A9"/>
    <w:rsid w:val="00DA03CE"/>
    <w:rsid w:val="00DA0429"/>
    <w:rsid w:val="00DA04E7"/>
    <w:rsid w:val="00DA059A"/>
    <w:rsid w:val="00DA1038"/>
    <w:rsid w:val="00DA1091"/>
    <w:rsid w:val="00DA14EE"/>
    <w:rsid w:val="00DA1524"/>
    <w:rsid w:val="00DA1855"/>
    <w:rsid w:val="00DA1961"/>
    <w:rsid w:val="00DA1A6B"/>
    <w:rsid w:val="00DA1BF9"/>
    <w:rsid w:val="00DA1D4C"/>
    <w:rsid w:val="00DA1E7B"/>
    <w:rsid w:val="00DA1FB4"/>
    <w:rsid w:val="00DA25B8"/>
    <w:rsid w:val="00DA28DE"/>
    <w:rsid w:val="00DA2904"/>
    <w:rsid w:val="00DA2A47"/>
    <w:rsid w:val="00DA2C31"/>
    <w:rsid w:val="00DA2DAC"/>
    <w:rsid w:val="00DA35AD"/>
    <w:rsid w:val="00DA36F4"/>
    <w:rsid w:val="00DA37D7"/>
    <w:rsid w:val="00DA3987"/>
    <w:rsid w:val="00DA3B3C"/>
    <w:rsid w:val="00DA3E77"/>
    <w:rsid w:val="00DA41BB"/>
    <w:rsid w:val="00DA4FF0"/>
    <w:rsid w:val="00DA54C3"/>
    <w:rsid w:val="00DA564F"/>
    <w:rsid w:val="00DA5C9C"/>
    <w:rsid w:val="00DA5F23"/>
    <w:rsid w:val="00DA5F72"/>
    <w:rsid w:val="00DA6120"/>
    <w:rsid w:val="00DA65BD"/>
    <w:rsid w:val="00DA663E"/>
    <w:rsid w:val="00DA666A"/>
    <w:rsid w:val="00DA6726"/>
    <w:rsid w:val="00DA6756"/>
    <w:rsid w:val="00DA6F19"/>
    <w:rsid w:val="00DA70DD"/>
    <w:rsid w:val="00DA73D0"/>
    <w:rsid w:val="00DA7508"/>
    <w:rsid w:val="00DA77C6"/>
    <w:rsid w:val="00DA787C"/>
    <w:rsid w:val="00DA78FD"/>
    <w:rsid w:val="00DA7C31"/>
    <w:rsid w:val="00DA7CFA"/>
    <w:rsid w:val="00DA7D70"/>
    <w:rsid w:val="00DA7E10"/>
    <w:rsid w:val="00DA7E73"/>
    <w:rsid w:val="00DA7FE3"/>
    <w:rsid w:val="00DB0114"/>
    <w:rsid w:val="00DB0159"/>
    <w:rsid w:val="00DB0319"/>
    <w:rsid w:val="00DB0E10"/>
    <w:rsid w:val="00DB11F1"/>
    <w:rsid w:val="00DB1566"/>
    <w:rsid w:val="00DB16D5"/>
    <w:rsid w:val="00DB1851"/>
    <w:rsid w:val="00DB1FB0"/>
    <w:rsid w:val="00DB2020"/>
    <w:rsid w:val="00DB22B4"/>
    <w:rsid w:val="00DB2A4F"/>
    <w:rsid w:val="00DB2C8B"/>
    <w:rsid w:val="00DB3492"/>
    <w:rsid w:val="00DB3532"/>
    <w:rsid w:val="00DB353A"/>
    <w:rsid w:val="00DB3608"/>
    <w:rsid w:val="00DB398B"/>
    <w:rsid w:val="00DB39BD"/>
    <w:rsid w:val="00DB3AE6"/>
    <w:rsid w:val="00DB4B60"/>
    <w:rsid w:val="00DB4BE5"/>
    <w:rsid w:val="00DB4E0D"/>
    <w:rsid w:val="00DB4F40"/>
    <w:rsid w:val="00DB4F8F"/>
    <w:rsid w:val="00DB5127"/>
    <w:rsid w:val="00DB5266"/>
    <w:rsid w:val="00DB566B"/>
    <w:rsid w:val="00DB58F4"/>
    <w:rsid w:val="00DB5CBC"/>
    <w:rsid w:val="00DB5FD0"/>
    <w:rsid w:val="00DB6625"/>
    <w:rsid w:val="00DB699A"/>
    <w:rsid w:val="00DB6BD7"/>
    <w:rsid w:val="00DB6D95"/>
    <w:rsid w:val="00DB76E2"/>
    <w:rsid w:val="00DB7762"/>
    <w:rsid w:val="00DB7C90"/>
    <w:rsid w:val="00DB7E88"/>
    <w:rsid w:val="00DC0285"/>
    <w:rsid w:val="00DC0403"/>
    <w:rsid w:val="00DC08C8"/>
    <w:rsid w:val="00DC0D51"/>
    <w:rsid w:val="00DC1211"/>
    <w:rsid w:val="00DC1269"/>
    <w:rsid w:val="00DC1315"/>
    <w:rsid w:val="00DC1704"/>
    <w:rsid w:val="00DC17B3"/>
    <w:rsid w:val="00DC1875"/>
    <w:rsid w:val="00DC1A2B"/>
    <w:rsid w:val="00DC1AEB"/>
    <w:rsid w:val="00DC1C37"/>
    <w:rsid w:val="00DC1E37"/>
    <w:rsid w:val="00DC1E64"/>
    <w:rsid w:val="00DC1F09"/>
    <w:rsid w:val="00DC258F"/>
    <w:rsid w:val="00DC2727"/>
    <w:rsid w:val="00DC27B2"/>
    <w:rsid w:val="00DC2856"/>
    <w:rsid w:val="00DC28A8"/>
    <w:rsid w:val="00DC2921"/>
    <w:rsid w:val="00DC3178"/>
    <w:rsid w:val="00DC3279"/>
    <w:rsid w:val="00DC32C7"/>
    <w:rsid w:val="00DC402B"/>
    <w:rsid w:val="00DC4842"/>
    <w:rsid w:val="00DC4C25"/>
    <w:rsid w:val="00DC4F3E"/>
    <w:rsid w:val="00DC50F9"/>
    <w:rsid w:val="00DC5254"/>
    <w:rsid w:val="00DC55C4"/>
    <w:rsid w:val="00DC5805"/>
    <w:rsid w:val="00DC5E25"/>
    <w:rsid w:val="00DC66F7"/>
    <w:rsid w:val="00DC679F"/>
    <w:rsid w:val="00DC6800"/>
    <w:rsid w:val="00DC68CD"/>
    <w:rsid w:val="00DC6AFF"/>
    <w:rsid w:val="00DC6B4B"/>
    <w:rsid w:val="00DC6E43"/>
    <w:rsid w:val="00DC6FC4"/>
    <w:rsid w:val="00DC73B2"/>
    <w:rsid w:val="00DC77DF"/>
    <w:rsid w:val="00DC7DBB"/>
    <w:rsid w:val="00DC7F66"/>
    <w:rsid w:val="00DC7FDE"/>
    <w:rsid w:val="00DD01DF"/>
    <w:rsid w:val="00DD0280"/>
    <w:rsid w:val="00DD02AD"/>
    <w:rsid w:val="00DD0313"/>
    <w:rsid w:val="00DD04B6"/>
    <w:rsid w:val="00DD04E8"/>
    <w:rsid w:val="00DD0BF5"/>
    <w:rsid w:val="00DD0D6F"/>
    <w:rsid w:val="00DD10EF"/>
    <w:rsid w:val="00DD12AF"/>
    <w:rsid w:val="00DD1F22"/>
    <w:rsid w:val="00DD2076"/>
    <w:rsid w:val="00DD21E1"/>
    <w:rsid w:val="00DD26FC"/>
    <w:rsid w:val="00DD28D6"/>
    <w:rsid w:val="00DD2AEE"/>
    <w:rsid w:val="00DD2E37"/>
    <w:rsid w:val="00DD31D7"/>
    <w:rsid w:val="00DD33CE"/>
    <w:rsid w:val="00DD3DA5"/>
    <w:rsid w:val="00DD41C7"/>
    <w:rsid w:val="00DD41F4"/>
    <w:rsid w:val="00DD447B"/>
    <w:rsid w:val="00DD4718"/>
    <w:rsid w:val="00DD4BAA"/>
    <w:rsid w:val="00DD4E6A"/>
    <w:rsid w:val="00DD4E72"/>
    <w:rsid w:val="00DD4E86"/>
    <w:rsid w:val="00DD5392"/>
    <w:rsid w:val="00DD5410"/>
    <w:rsid w:val="00DD5641"/>
    <w:rsid w:val="00DD61D9"/>
    <w:rsid w:val="00DD622D"/>
    <w:rsid w:val="00DD66B3"/>
    <w:rsid w:val="00DD69E3"/>
    <w:rsid w:val="00DD6A92"/>
    <w:rsid w:val="00DD6B00"/>
    <w:rsid w:val="00DD6B1E"/>
    <w:rsid w:val="00DD6BD4"/>
    <w:rsid w:val="00DD6F4D"/>
    <w:rsid w:val="00DD7219"/>
    <w:rsid w:val="00DD7390"/>
    <w:rsid w:val="00DD73E5"/>
    <w:rsid w:val="00DD7851"/>
    <w:rsid w:val="00DD7BE6"/>
    <w:rsid w:val="00DD7C5D"/>
    <w:rsid w:val="00DE025B"/>
    <w:rsid w:val="00DE03EE"/>
    <w:rsid w:val="00DE050E"/>
    <w:rsid w:val="00DE0C6D"/>
    <w:rsid w:val="00DE1924"/>
    <w:rsid w:val="00DE1E8C"/>
    <w:rsid w:val="00DE20CB"/>
    <w:rsid w:val="00DE20F2"/>
    <w:rsid w:val="00DE2122"/>
    <w:rsid w:val="00DE22EE"/>
    <w:rsid w:val="00DE250B"/>
    <w:rsid w:val="00DE284C"/>
    <w:rsid w:val="00DE2A45"/>
    <w:rsid w:val="00DE2CC1"/>
    <w:rsid w:val="00DE3031"/>
    <w:rsid w:val="00DE3181"/>
    <w:rsid w:val="00DE3EAA"/>
    <w:rsid w:val="00DE4016"/>
    <w:rsid w:val="00DE41A0"/>
    <w:rsid w:val="00DE43C3"/>
    <w:rsid w:val="00DE4BC1"/>
    <w:rsid w:val="00DE4C50"/>
    <w:rsid w:val="00DE4E38"/>
    <w:rsid w:val="00DE5484"/>
    <w:rsid w:val="00DE57C9"/>
    <w:rsid w:val="00DE5A1F"/>
    <w:rsid w:val="00DE5C78"/>
    <w:rsid w:val="00DE5CE2"/>
    <w:rsid w:val="00DE5F9B"/>
    <w:rsid w:val="00DE6189"/>
    <w:rsid w:val="00DE62DF"/>
    <w:rsid w:val="00DE6480"/>
    <w:rsid w:val="00DE6555"/>
    <w:rsid w:val="00DE6771"/>
    <w:rsid w:val="00DE6B7C"/>
    <w:rsid w:val="00DE6FC6"/>
    <w:rsid w:val="00DE6FFC"/>
    <w:rsid w:val="00DE734A"/>
    <w:rsid w:val="00DE7ABD"/>
    <w:rsid w:val="00DE7F33"/>
    <w:rsid w:val="00DF06B0"/>
    <w:rsid w:val="00DF0E92"/>
    <w:rsid w:val="00DF12D3"/>
    <w:rsid w:val="00DF1892"/>
    <w:rsid w:val="00DF1C4A"/>
    <w:rsid w:val="00DF26E9"/>
    <w:rsid w:val="00DF27C3"/>
    <w:rsid w:val="00DF29F7"/>
    <w:rsid w:val="00DF2A19"/>
    <w:rsid w:val="00DF2EA7"/>
    <w:rsid w:val="00DF2ED3"/>
    <w:rsid w:val="00DF355C"/>
    <w:rsid w:val="00DF3634"/>
    <w:rsid w:val="00DF47B7"/>
    <w:rsid w:val="00DF4B4D"/>
    <w:rsid w:val="00DF4BEC"/>
    <w:rsid w:val="00DF4DA7"/>
    <w:rsid w:val="00DF509D"/>
    <w:rsid w:val="00DF50DA"/>
    <w:rsid w:val="00DF5148"/>
    <w:rsid w:val="00DF54A0"/>
    <w:rsid w:val="00DF559E"/>
    <w:rsid w:val="00DF5624"/>
    <w:rsid w:val="00DF562C"/>
    <w:rsid w:val="00DF57C0"/>
    <w:rsid w:val="00DF5805"/>
    <w:rsid w:val="00DF582E"/>
    <w:rsid w:val="00DF5B36"/>
    <w:rsid w:val="00DF5DC4"/>
    <w:rsid w:val="00DF615C"/>
    <w:rsid w:val="00DF61EE"/>
    <w:rsid w:val="00DF6601"/>
    <w:rsid w:val="00DF6613"/>
    <w:rsid w:val="00DF6960"/>
    <w:rsid w:val="00DF7277"/>
    <w:rsid w:val="00DF7927"/>
    <w:rsid w:val="00DF7D25"/>
    <w:rsid w:val="00DF7D4A"/>
    <w:rsid w:val="00E00001"/>
    <w:rsid w:val="00E0002A"/>
    <w:rsid w:val="00E00645"/>
    <w:rsid w:val="00E007D0"/>
    <w:rsid w:val="00E00AD2"/>
    <w:rsid w:val="00E00C05"/>
    <w:rsid w:val="00E00CF3"/>
    <w:rsid w:val="00E01015"/>
    <w:rsid w:val="00E0126E"/>
    <w:rsid w:val="00E015B9"/>
    <w:rsid w:val="00E01C1A"/>
    <w:rsid w:val="00E01ED5"/>
    <w:rsid w:val="00E021AE"/>
    <w:rsid w:val="00E0230F"/>
    <w:rsid w:val="00E0236D"/>
    <w:rsid w:val="00E027B0"/>
    <w:rsid w:val="00E02B4D"/>
    <w:rsid w:val="00E02B67"/>
    <w:rsid w:val="00E030F2"/>
    <w:rsid w:val="00E0314F"/>
    <w:rsid w:val="00E03180"/>
    <w:rsid w:val="00E032DD"/>
    <w:rsid w:val="00E03502"/>
    <w:rsid w:val="00E0363B"/>
    <w:rsid w:val="00E0366E"/>
    <w:rsid w:val="00E03E4C"/>
    <w:rsid w:val="00E0459B"/>
    <w:rsid w:val="00E04BAD"/>
    <w:rsid w:val="00E04C7F"/>
    <w:rsid w:val="00E05A96"/>
    <w:rsid w:val="00E05CA2"/>
    <w:rsid w:val="00E05EDD"/>
    <w:rsid w:val="00E06340"/>
    <w:rsid w:val="00E06432"/>
    <w:rsid w:val="00E0665F"/>
    <w:rsid w:val="00E06700"/>
    <w:rsid w:val="00E06893"/>
    <w:rsid w:val="00E06928"/>
    <w:rsid w:val="00E06A31"/>
    <w:rsid w:val="00E06AD5"/>
    <w:rsid w:val="00E06BEA"/>
    <w:rsid w:val="00E0760C"/>
    <w:rsid w:val="00E079BA"/>
    <w:rsid w:val="00E07A89"/>
    <w:rsid w:val="00E07AA8"/>
    <w:rsid w:val="00E10603"/>
    <w:rsid w:val="00E10932"/>
    <w:rsid w:val="00E10AB8"/>
    <w:rsid w:val="00E10B7F"/>
    <w:rsid w:val="00E10D50"/>
    <w:rsid w:val="00E1136C"/>
    <w:rsid w:val="00E1187E"/>
    <w:rsid w:val="00E11E67"/>
    <w:rsid w:val="00E120BC"/>
    <w:rsid w:val="00E12344"/>
    <w:rsid w:val="00E12357"/>
    <w:rsid w:val="00E127B7"/>
    <w:rsid w:val="00E12CB8"/>
    <w:rsid w:val="00E12CE4"/>
    <w:rsid w:val="00E12D66"/>
    <w:rsid w:val="00E13082"/>
    <w:rsid w:val="00E134DC"/>
    <w:rsid w:val="00E13620"/>
    <w:rsid w:val="00E137BE"/>
    <w:rsid w:val="00E13873"/>
    <w:rsid w:val="00E1490F"/>
    <w:rsid w:val="00E1493B"/>
    <w:rsid w:val="00E15325"/>
    <w:rsid w:val="00E158C8"/>
    <w:rsid w:val="00E158D1"/>
    <w:rsid w:val="00E15907"/>
    <w:rsid w:val="00E15A52"/>
    <w:rsid w:val="00E15D67"/>
    <w:rsid w:val="00E16267"/>
    <w:rsid w:val="00E16565"/>
    <w:rsid w:val="00E16847"/>
    <w:rsid w:val="00E16991"/>
    <w:rsid w:val="00E169BF"/>
    <w:rsid w:val="00E16B06"/>
    <w:rsid w:val="00E16F4C"/>
    <w:rsid w:val="00E171BE"/>
    <w:rsid w:val="00E176E3"/>
    <w:rsid w:val="00E17EA7"/>
    <w:rsid w:val="00E200E0"/>
    <w:rsid w:val="00E2034A"/>
    <w:rsid w:val="00E20452"/>
    <w:rsid w:val="00E20491"/>
    <w:rsid w:val="00E20524"/>
    <w:rsid w:val="00E2055F"/>
    <w:rsid w:val="00E207F6"/>
    <w:rsid w:val="00E2084B"/>
    <w:rsid w:val="00E20CD6"/>
    <w:rsid w:val="00E21098"/>
    <w:rsid w:val="00E2130C"/>
    <w:rsid w:val="00E216C4"/>
    <w:rsid w:val="00E21827"/>
    <w:rsid w:val="00E21852"/>
    <w:rsid w:val="00E218A3"/>
    <w:rsid w:val="00E219C5"/>
    <w:rsid w:val="00E225BA"/>
    <w:rsid w:val="00E22762"/>
    <w:rsid w:val="00E2290D"/>
    <w:rsid w:val="00E22CA2"/>
    <w:rsid w:val="00E22CB7"/>
    <w:rsid w:val="00E22D4B"/>
    <w:rsid w:val="00E2382F"/>
    <w:rsid w:val="00E23A88"/>
    <w:rsid w:val="00E24371"/>
    <w:rsid w:val="00E243BE"/>
    <w:rsid w:val="00E2446B"/>
    <w:rsid w:val="00E244F5"/>
    <w:rsid w:val="00E2526E"/>
    <w:rsid w:val="00E25AD3"/>
    <w:rsid w:val="00E25C67"/>
    <w:rsid w:val="00E25C7A"/>
    <w:rsid w:val="00E25D18"/>
    <w:rsid w:val="00E25FDC"/>
    <w:rsid w:val="00E25FE5"/>
    <w:rsid w:val="00E260CB"/>
    <w:rsid w:val="00E267C2"/>
    <w:rsid w:val="00E26F68"/>
    <w:rsid w:val="00E27033"/>
    <w:rsid w:val="00E270DE"/>
    <w:rsid w:val="00E27497"/>
    <w:rsid w:val="00E274AC"/>
    <w:rsid w:val="00E2764A"/>
    <w:rsid w:val="00E2775C"/>
    <w:rsid w:val="00E278E3"/>
    <w:rsid w:val="00E27926"/>
    <w:rsid w:val="00E279F6"/>
    <w:rsid w:val="00E27FD7"/>
    <w:rsid w:val="00E306D5"/>
    <w:rsid w:val="00E309E7"/>
    <w:rsid w:val="00E30ACD"/>
    <w:rsid w:val="00E30C52"/>
    <w:rsid w:val="00E31920"/>
    <w:rsid w:val="00E319B6"/>
    <w:rsid w:val="00E31B78"/>
    <w:rsid w:val="00E321F9"/>
    <w:rsid w:val="00E3240C"/>
    <w:rsid w:val="00E32438"/>
    <w:rsid w:val="00E329FD"/>
    <w:rsid w:val="00E32A5F"/>
    <w:rsid w:val="00E32A63"/>
    <w:rsid w:val="00E330F3"/>
    <w:rsid w:val="00E334B1"/>
    <w:rsid w:val="00E337D2"/>
    <w:rsid w:val="00E34257"/>
    <w:rsid w:val="00E34416"/>
    <w:rsid w:val="00E344C4"/>
    <w:rsid w:val="00E34520"/>
    <w:rsid w:val="00E3469F"/>
    <w:rsid w:val="00E3479A"/>
    <w:rsid w:val="00E34FCB"/>
    <w:rsid w:val="00E351F1"/>
    <w:rsid w:val="00E353E8"/>
    <w:rsid w:val="00E35432"/>
    <w:rsid w:val="00E354E9"/>
    <w:rsid w:val="00E3585E"/>
    <w:rsid w:val="00E35B99"/>
    <w:rsid w:val="00E35ED6"/>
    <w:rsid w:val="00E35F2F"/>
    <w:rsid w:val="00E3653F"/>
    <w:rsid w:val="00E36569"/>
    <w:rsid w:val="00E36685"/>
    <w:rsid w:val="00E366C0"/>
    <w:rsid w:val="00E3671A"/>
    <w:rsid w:val="00E36A13"/>
    <w:rsid w:val="00E36DAB"/>
    <w:rsid w:val="00E3764D"/>
    <w:rsid w:val="00E37752"/>
    <w:rsid w:val="00E379B8"/>
    <w:rsid w:val="00E37D51"/>
    <w:rsid w:val="00E37D8B"/>
    <w:rsid w:val="00E4005A"/>
    <w:rsid w:val="00E401A0"/>
    <w:rsid w:val="00E40785"/>
    <w:rsid w:val="00E40E0C"/>
    <w:rsid w:val="00E40E8F"/>
    <w:rsid w:val="00E415AE"/>
    <w:rsid w:val="00E4177B"/>
    <w:rsid w:val="00E417E7"/>
    <w:rsid w:val="00E41B53"/>
    <w:rsid w:val="00E41D07"/>
    <w:rsid w:val="00E41DCB"/>
    <w:rsid w:val="00E41F1E"/>
    <w:rsid w:val="00E4223D"/>
    <w:rsid w:val="00E422C1"/>
    <w:rsid w:val="00E4245E"/>
    <w:rsid w:val="00E4253E"/>
    <w:rsid w:val="00E42589"/>
    <w:rsid w:val="00E42785"/>
    <w:rsid w:val="00E428FB"/>
    <w:rsid w:val="00E42A4D"/>
    <w:rsid w:val="00E42F86"/>
    <w:rsid w:val="00E42F92"/>
    <w:rsid w:val="00E4333F"/>
    <w:rsid w:val="00E43425"/>
    <w:rsid w:val="00E435F4"/>
    <w:rsid w:val="00E43786"/>
    <w:rsid w:val="00E439B2"/>
    <w:rsid w:val="00E43F82"/>
    <w:rsid w:val="00E44252"/>
    <w:rsid w:val="00E44A98"/>
    <w:rsid w:val="00E44C7B"/>
    <w:rsid w:val="00E44C91"/>
    <w:rsid w:val="00E45136"/>
    <w:rsid w:val="00E45641"/>
    <w:rsid w:val="00E4580C"/>
    <w:rsid w:val="00E45ADB"/>
    <w:rsid w:val="00E45CAA"/>
    <w:rsid w:val="00E45F0E"/>
    <w:rsid w:val="00E4624C"/>
    <w:rsid w:val="00E46468"/>
    <w:rsid w:val="00E466DD"/>
    <w:rsid w:val="00E46946"/>
    <w:rsid w:val="00E46DC1"/>
    <w:rsid w:val="00E472BB"/>
    <w:rsid w:val="00E47383"/>
    <w:rsid w:val="00E47819"/>
    <w:rsid w:val="00E478A9"/>
    <w:rsid w:val="00E47A67"/>
    <w:rsid w:val="00E5038B"/>
    <w:rsid w:val="00E50A5D"/>
    <w:rsid w:val="00E50D70"/>
    <w:rsid w:val="00E51172"/>
    <w:rsid w:val="00E5151E"/>
    <w:rsid w:val="00E51782"/>
    <w:rsid w:val="00E52095"/>
    <w:rsid w:val="00E520B9"/>
    <w:rsid w:val="00E52588"/>
    <w:rsid w:val="00E528D0"/>
    <w:rsid w:val="00E52912"/>
    <w:rsid w:val="00E529A6"/>
    <w:rsid w:val="00E52B21"/>
    <w:rsid w:val="00E52B79"/>
    <w:rsid w:val="00E52C5F"/>
    <w:rsid w:val="00E5313D"/>
    <w:rsid w:val="00E53799"/>
    <w:rsid w:val="00E53989"/>
    <w:rsid w:val="00E53C18"/>
    <w:rsid w:val="00E53C68"/>
    <w:rsid w:val="00E53F02"/>
    <w:rsid w:val="00E5446B"/>
    <w:rsid w:val="00E5460E"/>
    <w:rsid w:val="00E546FA"/>
    <w:rsid w:val="00E54977"/>
    <w:rsid w:val="00E54F26"/>
    <w:rsid w:val="00E54F35"/>
    <w:rsid w:val="00E55330"/>
    <w:rsid w:val="00E556B0"/>
    <w:rsid w:val="00E558D2"/>
    <w:rsid w:val="00E55B3D"/>
    <w:rsid w:val="00E55CE6"/>
    <w:rsid w:val="00E56263"/>
    <w:rsid w:val="00E56351"/>
    <w:rsid w:val="00E563B5"/>
    <w:rsid w:val="00E56493"/>
    <w:rsid w:val="00E564ED"/>
    <w:rsid w:val="00E56A27"/>
    <w:rsid w:val="00E56B15"/>
    <w:rsid w:val="00E56CB3"/>
    <w:rsid w:val="00E57C4D"/>
    <w:rsid w:val="00E6023F"/>
    <w:rsid w:val="00E60923"/>
    <w:rsid w:val="00E6103B"/>
    <w:rsid w:val="00E610F4"/>
    <w:rsid w:val="00E612C8"/>
    <w:rsid w:val="00E6134C"/>
    <w:rsid w:val="00E6157F"/>
    <w:rsid w:val="00E61BA8"/>
    <w:rsid w:val="00E61D92"/>
    <w:rsid w:val="00E62151"/>
    <w:rsid w:val="00E62361"/>
    <w:rsid w:val="00E6296F"/>
    <w:rsid w:val="00E629E5"/>
    <w:rsid w:val="00E62B1F"/>
    <w:rsid w:val="00E63320"/>
    <w:rsid w:val="00E63B57"/>
    <w:rsid w:val="00E63BDF"/>
    <w:rsid w:val="00E63D8F"/>
    <w:rsid w:val="00E6426C"/>
    <w:rsid w:val="00E64789"/>
    <w:rsid w:val="00E64A5B"/>
    <w:rsid w:val="00E65016"/>
    <w:rsid w:val="00E6525A"/>
    <w:rsid w:val="00E6533B"/>
    <w:rsid w:val="00E653D9"/>
    <w:rsid w:val="00E659D7"/>
    <w:rsid w:val="00E65ED5"/>
    <w:rsid w:val="00E66845"/>
    <w:rsid w:val="00E668E9"/>
    <w:rsid w:val="00E6695A"/>
    <w:rsid w:val="00E66C9A"/>
    <w:rsid w:val="00E66E38"/>
    <w:rsid w:val="00E67122"/>
    <w:rsid w:val="00E6722A"/>
    <w:rsid w:val="00E67355"/>
    <w:rsid w:val="00E67490"/>
    <w:rsid w:val="00E67C59"/>
    <w:rsid w:val="00E67F09"/>
    <w:rsid w:val="00E67FAE"/>
    <w:rsid w:val="00E70669"/>
    <w:rsid w:val="00E70D75"/>
    <w:rsid w:val="00E71140"/>
    <w:rsid w:val="00E71A28"/>
    <w:rsid w:val="00E71A8B"/>
    <w:rsid w:val="00E71BC5"/>
    <w:rsid w:val="00E71C4B"/>
    <w:rsid w:val="00E72040"/>
    <w:rsid w:val="00E721D3"/>
    <w:rsid w:val="00E72254"/>
    <w:rsid w:val="00E72BBF"/>
    <w:rsid w:val="00E73113"/>
    <w:rsid w:val="00E736CA"/>
    <w:rsid w:val="00E7395E"/>
    <w:rsid w:val="00E73D5E"/>
    <w:rsid w:val="00E74524"/>
    <w:rsid w:val="00E7452A"/>
    <w:rsid w:val="00E746ED"/>
    <w:rsid w:val="00E74866"/>
    <w:rsid w:val="00E74DA6"/>
    <w:rsid w:val="00E7586F"/>
    <w:rsid w:val="00E75938"/>
    <w:rsid w:val="00E759A0"/>
    <w:rsid w:val="00E75AD7"/>
    <w:rsid w:val="00E75B4A"/>
    <w:rsid w:val="00E75C4C"/>
    <w:rsid w:val="00E76521"/>
    <w:rsid w:val="00E767D8"/>
    <w:rsid w:val="00E76920"/>
    <w:rsid w:val="00E769F5"/>
    <w:rsid w:val="00E76CB6"/>
    <w:rsid w:val="00E76FFF"/>
    <w:rsid w:val="00E77165"/>
    <w:rsid w:val="00E77321"/>
    <w:rsid w:val="00E77441"/>
    <w:rsid w:val="00E77496"/>
    <w:rsid w:val="00E7794F"/>
    <w:rsid w:val="00E77C2C"/>
    <w:rsid w:val="00E80378"/>
    <w:rsid w:val="00E80DF7"/>
    <w:rsid w:val="00E81016"/>
    <w:rsid w:val="00E81439"/>
    <w:rsid w:val="00E81D44"/>
    <w:rsid w:val="00E8214D"/>
    <w:rsid w:val="00E8261A"/>
    <w:rsid w:val="00E82810"/>
    <w:rsid w:val="00E82984"/>
    <w:rsid w:val="00E83032"/>
    <w:rsid w:val="00E83083"/>
    <w:rsid w:val="00E83279"/>
    <w:rsid w:val="00E8330E"/>
    <w:rsid w:val="00E83499"/>
    <w:rsid w:val="00E836F5"/>
    <w:rsid w:val="00E838EA"/>
    <w:rsid w:val="00E83DDA"/>
    <w:rsid w:val="00E83FC7"/>
    <w:rsid w:val="00E843E8"/>
    <w:rsid w:val="00E846CC"/>
    <w:rsid w:val="00E846FC"/>
    <w:rsid w:val="00E84B4F"/>
    <w:rsid w:val="00E84C03"/>
    <w:rsid w:val="00E84D49"/>
    <w:rsid w:val="00E84E84"/>
    <w:rsid w:val="00E84F8A"/>
    <w:rsid w:val="00E859D8"/>
    <w:rsid w:val="00E85C58"/>
    <w:rsid w:val="00E85E86"/>
    <w:rsid w:val="00E85ED5"/>
    <w:rsid w:val="00E8601D"/>
    <w:rsid w:val="00E86395"/>
    <w:rsid w:val="00E86A7E"/>
    <w:rsid w:val="00E86CB6"/>
    <w:rsid w:val="00E86D89"/>
    <w:rsid w:val="00E87172"/>
    <w:rsid w:val="00E8723E"/>
    <w:rsid w:val="00E873D4"/>
    <w:rsid w:val="00E87C39"/>
    <w:rsid w:val="00E87CB4"/>
    <w:rsid w:val="00E87D43"/>
    <w:rsid w:val="00E87D73"/>
    <w:rsid w:val="00E9002A"/>
    <w:rsid w:val="00E9038B"/>
    <w:rsid w:val="00E90597"/>
    <w:rsid w:val="00E90612"/>
    <w:rsid w:val="00E90690"/>
    <w:rsid w:val="00E909A7"/>
    <w:rsid w:val="00E90AF5"/>
    <w:rsid w:val="00E90B1C"/>
    <w:rsid w:val="00E90E3C"/>
    <w:rsid w:val="00E90E9C"/>
    <w:rsid w:val="00E912F4"/>
    <w:rsid w:val="00E9137C"/>
    <w:rsid w:val="00E915B1"/>
    <w:rsid w:val="00E9167A"/>
    <w:rsid w:val="00E917EC"/>
    <w:rsid w:val="00E91C23"/>
    <w:rsid w:val="00E922AD"/>
    <w:rsid w:val="00E92DF7"/>
    <w:rsid w:val="00E933D2"/>
    <w:rsid w:val="00E93668"/>
    <w:rsid w:val="00E9376F"/>
    <w:rsid w:val="00E9429E"/>
    <w:rsid w:val="00E942B5"/>
    <w:rsid w:val="00E946C4"/>
    <w:rsid w:val="00E9471A"/>
    <w:rsid w:val="00E94C7D"/>
    <w:rsid w:val="00E9557F"/>
    <w:rsid w:val="00E95FE6"/>
    <w:rsid w:val="00E9618A"/>
    <w:rsid w:val="00E96273"/>
    <w:rsid w:val="00E96CA6"/>
    <w:rsid w:val="00E96CEB"/>
    <w:rsid w:val="00E96D1A"/>
    <w:rsid w:val="00E974E1"/>
    <w:rsid w:val="00E97846"/>
    <w:rsid w:val="00E979BD"/>
    <w:rsid w:val="00EA057D"/>
    <w:rsid w:val="00EA0718"/>
    <w:rsid w:val="00EA0E7D"/>
    <w:rsid w:val="00EA0F63"/>
    <w:rsid w:val="00EA13FD"/>
    <w:rsid w:val="00EA17E8"/>
    <w:rsid w:val="00EA1B3A"/>
    <w:rsid w:val="00EA1C5D"/>
    <w:rsid w:val="00EA1D46"/>
    <w:rsid w:val="00EA1E06"/>
    <w:rsid w:val="00EA212C"/>
    <w:rsid w:val="00EA213E"/>
    <w:rsid w:val="00EA215E"/>
    <w:rsid w:val="00EA285C"/>
    <w:rsid w:val="00EA292A"/>
    <w:rsid w:val="00EA2B9E"/>
    <w:rsid w:val="00EA2DD1"/>
    <w:rsid w:val="00EA3200"/>
    <w:rsid w:val="00EA322E"/>
    <w:rsid w:val="00EA330A"/>
    <w:rsid w:val="00EA389C"/>
    <w:rsid w:val="00EA3A75"/>
    <w:rsid w:val="00EA3B6C"/>
    <w:rsid w:val="00EA3BD1"/>
    <w:rsid w:val="00EA3D13"/>
    <w:rsid w:val="00EA4043"/>
    <w:rsid w:val="00EA4186"/>
    <w:rsid w:val="00EA47AF"/>
    <w:rsid w:val="00EA4BD4"/>
    <w:rsid w:val="00EA4DFA"/>
    <w:rsid w:val="00EA4EB1"/>
    <w:rsid w:val="00EA52B8"/>
    <w:rsid w:val="00EA5455"/>
    <w:rsid w:val="00EA55D0"/>
    <w:rsid w:val="00EA5871"/>
    <w:rsid w:val="00EA5A68"/>
    <w:rsid w:val="00EA5AD4"/>
    <w:rsid w:val="00EA5F34"/>
    <w:rsid w:val="00EA61C9"/>
    <w:rsid w:val="00EA6266"/>
    <w:rsid w:val="00EA6383"/>
    <w:rsid w:val="00EA643A"/>
    <w:rsid w:val="00EA6B23"/>
    <w:rsid w:val="00EA6BEC"/>
    <w:rsid w:val="00EA7303"/>
    <w:rsid w:val="00EA7B64"/>
    <w:rsid w:val="00EA7DFB"/>
    <w:rsid w:val="00EA7F89"/>
    <w:rsid w:val="00EB065A"/>
    <w:rsid w:val="00EB0758"/>
    <w:rsid w:val="00EB08B1"/>
    <w:rsid w:val="00EB0CDD"/>
    <w:rsid w:val="00EB12D5"/>
    <w:rsid w:val="00EB1671"/>
    <w:rsid w:val="00EB16A1"/>
    <w:rsid w:val="00EB176C"/>
    <w:rsid w:val="00EB1C66"/>
    <w:rsid w:val="00EB20BB"/>
    <w:rsid w:val="00EB24DC"/>
    <w:rsid w:val="00EB27C8"/>
    <w:rsid w:val="00EB2A30"/>
    <w:rsid w:val="00EB2BCC"/>
    <w:rsid w:val="00EB2D4E"/>
    <w:rsid w:val="00EB3035"/>
    <w:rsid w:val="00EB3267"/>
    <w:rsid w:val="00EB3898"/>
    <w:rsid w:val="00EB396F"/>
    <w:rsid w:val="00EB399E"/>
    <w:rsid w:val="00EB3A02"/>
    <w:rsid w:val="00EB3BFB"/>
    <w:rsid w:val="00EB4217"/>
    <w:rsid w:val="00EB485C"/>
    <w:rsid w:val="00EB48F4"/>
    <w:rsid w:val="00EB4A3A"/>
    <w:rsid w:val="00EB4CA8"/>
    <w:rsid w:val="00EB50BF"/>
    <w:rsid w:val="00EB56A8"/>
    <w:rsid w:val="00EB5718"/>
    <w:rsid w:val="00EB580B"/>
    <w:rsid w:val="00EB5BFE"/>
    <w:rsid w:val="00EB5C7D"/>
    <w:rsid w:val="00EB5CDC"/>
    <w:rsid w:val="00EB5F4F"/>
    <w:rsid w:val="00EB6B4E"/>
    <w:rsid w:val="00EB6BD7"/>
    <w:rsid w:val="00EB709D"/>
    <w:rsid w:val="00EB7105"/>
    <w:rsid w:val="00EB74A5"/>
    <w:rsid w:val="00EB755D"/>
    <w:rsid w:val="00EB76C9"/>
    <w:rsid w:val="00EB7709"/>
    <w:rsid w:val="00EB7831"/>
    <w:rsid w:val="00EB7935"/>
    <w:rsid w:val="00EB7B6E"/>
    <w:rsid w:val="00EB7C43"/>
    <w:rsid w:val="00EB7F32"/>
    <w:rsid w:val="00EC0139"/>
    <w:rsid w:val="00EC0228"/>
    <w:rsid w:val="00EC058C"/>
    <w:rsid w:val="00EC0986"/>
    <w:rsid w:val="00EC0DF7"/>
    <w:rsid w:val="00EC121C"/>
    <w:rsid w:val="00EC128C"/>
    <w:rsid w:val="00EC13B9"/>
    <w:rsid w:val="00EC1DA2"/>
    <w:rsid w:val="00EC22F7"/>
    <w:rsid w:val="00EC260D"/>
    <w:rsid w:val="00EC280E"/>
    <w:rsid w:val="00EC2F97"/>
    <w:rsid w:val="00EC3196"/>
    <w:rsid w:val="00EC3323"/>
    <w:rsid w:val="00EC3339"/>
    <w:rsid w:val="00EC3350"/>
    <w:rsid w:val="00EC3385"/>
    <w:rsid w:val="00EC34AC"/>
    <w:rsid w:val="00EC3534"/>
    <w:rsid w:val="00EC38E2"/>
    <w:rsid w:val="00EC3A81"/>
    <w:rsid w:val="00EC4022"/>
    <w:rsid w:val="00EC48DD"/>
    <w:rsid w:val="00EC4D29"/>
    <w:rsid w:val="00EC4DB7"/>
    <w:rsid w:val="00EC548D"/>
    <w:rsid w:val="00EC56F3"/>
    <w:rsid w:val="00EC5B78"/>
    <w:rsid w:val="00EC5B9F"/>
    <w:rsid w:val="00EC5C99"/>
    <w:rsid w:val="00EC5D4B"/>
    <w:rsid w:val="00EC612D"/>
    <w:rsid w:val="00EC6685"/>
    <w:rsid w:val="00EC67FB"/>
    <w:rsid w:val="00EC682C"/>
    <w:rsid w:val="00EC6887"/>
    <w:rsid w:val="00EC6D54"/>
    <w:rsid w:val="00EC6DAA"/>
    <w:rsid w:val="00EC6E5F"/>
    <w:rsid w:val="00EC701D"/>
    <w:rsid w:val="00EC72C9"/>
    <w:rsid w:val="00EC7418"/>
    <w:rsid w:val="00EC773F"/>
    <w:rsid w:val="00EC7877"/>
    <w:rsid w:val="00EC7AED"/>
    <w:rsid w:val="00EC7B7F"/>
    <w:rsid w:val="00EC7C10"/>
    <w:rsid w:val="00EC7D3B"/>
    <w:rsid w:val="00EC7D69"/>
    <w:rsid w:val="00EC7F8C"/>
    <w:rsid w:val="00ED0483"/>
    <w:rsid w:val="00ED0C2D"/>
    <w:rsid w:val="00ED101F"/>
    <w:rsid w:val="00ED10F1"/>
    <w:rsid w:val="00ED1350"/>
    <w:rsid w:val="00ED1375"/>
    <w:rsid w:val="00ED1867"/>
    <w:rsid w:val="00ED1D8A"/>
    <w:rsid w:val="00ED20A7"/>
    <w:rsid w:val="00ED23A0"/>
    <w:rsid w:val="00ED250C"/>
    <w:rsid w:val="00ED27A9"/>
    <w:rsid w:val="00ED2D61"/>
    <w:rsid w:val="00ED3164"/>
    <w:rsid w:val="00ED3174"/>
    <w:rsid w:val="00ED333E"/>
    <w:rsid w:val="00ED3BBF"/>
    <w:rsid w:val="00ED42B2"/>
    <w:rsid w:val="00ED42D5"/>
    <w:rsid w:val="00ED497C"/>
    <w:rsid w:val="00ED4BDD"/>
    <w:rsid w:val="00ED4D81"/>
    <w:rsid w:val="00ED5427"/>
    <w:rsid w:val="00ED542A"/>
    <w:rsid w:val="00ED5CD9"/>
    <w:rsid w:val="00ED5D2F"/>
    <w:rsid w:val="00ED5D72"/>
    <w:rsid w:val="00ED618A"/>
    <w:rsid w:val="00ED6669"/>
    <w:rsid w:val="00ED6730"/>
    <w:rsid w:val="00ED6A01"/>
    <w:rsid w:val="00ED7051"/>
    <w:rsid w:val="00ED756F"/>
    <w:rsid w:val="00ED779E"/>
    <w:rsid w:val="00ED7B26"/>
    <w:rsid w:val="00EE0527"/>
    <w:rsid w:val="00EE0529"/>
    <w:rsid w:val="00EE0685"/>
    <w:rsid w:val="00EE0978"/>
    <w:rsid w:val="00EE0BA8"/>
    <w:rsid w:val="00EE0E74"/>
    <w:rsid w:val="00EE0E83"/>
    <w:rsid w:val="00EE0E8D"/>
    <w:rsid w:val="00EE0F5B"/>
    <w:rsid w:val="00EE0F81"/>
    <w:rsid w:val="00EE100B"/>
    <w:rsid w:val="00EE128A"/>
    <w:rsid w:val="00EE1975"/>
    <w:rsid w:val="00EE1B21"/>
    <w:rsid w:val="00EE1BD7"/>
    <w:rsid w:val="00EE209D"/>
    <w:rsid w:val="00EE2256"/>
    <w:rsid w:val="00EE2D84"/>
    <w:rsid w:val="00EE2F30"/>
    <w:rsid w:val="00EE32B9"/>
    <w:rsid w:val="00EE38AD"/>
    <w:rsid w:val="00EE3B88"/>
    <w:rsid w:val="00EE3CA0"/>
    <w:rsid w:val="00EE4464"/>
    <w:rsid w:val="00EE466F"/>
    <w:rsid w:val="00EE4880"/>
    <w:rsid w:val="00EE4C11"/>
    <w:rsid w:val="00EE50BA"/>
    <w:rsid w:val="00EE5387"/>
    <w:rsid w:val="00EE5499"/>
    <w:rsid w:val="00EE5A59"/>
    <w:rsid w:val="00EE5CC5"/>
    <w:rsid w:val="00EE5CC8"/>
    <w:rsid w:val="00EE5D44"/>
    <w:rsid w:val="00EE5D92"/>
    <w:rsid w:val="00EE610B"/>
    <w:rsid w:val="00EE6248"/>
    <w:rsid w:val="00EE66A6"/>
    <w:rsid w:val="00EE681E"/>
    <w:rsid w:val="00EE69A0"/>
    <w:rsid w:val="00EE6A07"/>
    <w:rsid w:val="00EE6D7C"/>
    <w:rsid w:val="00EE6E93"/>
    <w:rsid w:val="00EE714C"/>
    <w:rsid w:val="00EE730E"/>
    <w:rsid w:val="00EE760C"/>
    <w:rsid w:val="00EE7660"/>
    <w:rsid w:val="00EE790D"/>
    <w:rsid w:val="00EE7962"/>
    <w:rsid w:val="00EF025D"/>
    <w:rsid w:val="00EF03CD"/>
    <w:rsid w:val="00EF0DDE"/>
    <w:rsid w:val="00EF0E6F"/>
    <w:rsid w:val="00EF1387"/>
    <w:rsid w:val="00EF13C0"/>
    <w:rsid w:val="00EF13D6"/>
    <w:rsid w:val="00EF1458"/>
    <w:rsid w:val="00EF1660"/>
    <w:rsid w:val="00EF1E56"/>
    <w:rsid w:val="00EF1F52"/>
    <w:rsid w:val="00EF215B"/>
    <w:rsid w:val="00EF2177"/>
    <w:rsid w:val="00EF22F5"/>
    <w:rsid w:val="00EF245D"/>
    <w:rsid w:val="00EF2BDA"/>
    <w:rsid w:val="00EF2CF1"/>
    <w:rsid w:val="00EF2D39"/>
    <w:rsid w:val="00EF304B"/>
    <w:rsid w:val="00EF3473"/>
    <w:rsid w:val="00EF3495"/>
    <w:rsid w:val="00EF39D7"/>
    <w:rsid w:val="00EF3CC0"/>
    <w:rsid w:val="00EF43B9"/>
    <w:rsid w:val="00EF4692"/>
    <w:rsid w:val="00EF48E1"/>
    <w:rsid w:val="00EF4AB5"/>
    <w:rsid w:val="00EF4F0A"/>
    <w:rsid w:val="00EF557A"/>
    <w:rsid w:val="00EF56A4"/>
    <w:rsid w:val="00EF5727"/>
    <w:rsid w:val="00EF5B3F"/>
    <w:rsid w:val="00EF5CD3"/>
    <w:rsid w:val="00EF64F5"/>
    <w:rsid w:val="00EF667E"/>
    <w:rsid w:val="00EF67AB"/>
    <w:rsid w:val="00EF67F0"/>
    <w:rsid w:val="00EF6AA9"/>
    <w:rsid w:val="00EF6FD0"/>
    <w:rsid w:val="00EF719B"/>
    <w:rsid w:val="00EF7240"/>
    <w:rsid w:val="00EF7B48"/>
    <w:rsid w:val="00EF7B62"/>
    <w:rsid w:val="00EF7CF1"/>
    <w:rsid w:val="00EF7D3F"/>
    <w:rsid w:val="00F00201"/>
    <w:rsid w:val="00F00495"/>
    <w:rsid w:val="00F00679"/>
    <w:rsid w:val="00F006CD"/>
    <w:rsid w:val="00F007E9"/>
    <w:rsid w:val="00F01410"/>
    <w:rsid w:val="00F0149E"/>
    <w:rsid w:val="00F01524"/>
    <w:rsid w:val="00F01E4D"/>
    <w:rsid w:val="00F01E50"/>
    <w:rsid w:val="00F022F0"/>
    <w:rsid w:val="00F02A93"/>
    <w:rsid w:val="00F02C52"/>
    <w:rsid w:val="00F02CEF"/>
    <w:rsid w:val="00F02F12"/>
    <w:rsid w:val="00F0323F"/>
    <w:rsid w:val="00F0334C"/>
    <w:rsid w:val="00F0352F"/>
    <w:rsid w:val="00F03D07"/>
    <w:rsid w:val="00F04010"/>
    <w:rsid w:val="00F042E5"/>
    <w:rsid w:val="00F046C7"/>
    <w:rsid w:val="00F04B4D"/>
    <w:rsid w:val="00F04BDC"/>
    <w:rsid w:val="00F04EA5"/>
    <w:rsid w:val="00F04F6C"/>
    <w:rsid w:val="00F0570C"/>
    <w:rsid w:val="00F05848"/>
    <w:rsid w:val="00F0596B"/>
    <w:rsid w:val="00F05BD7"/>
    <w:rsid w:val="00F0675A"/>
    <w:rsid w:val="00F06F7E"/>
    <w:rsid w:val="00F07233"/>
    <w:rsid w:val="00F07549"/>
    <w:rsid w:val="00F07799"/>
    <w:rsid w:val="00F07BD8"/>
    <w:rsid w:val="00F07C8D"/>
    <w:rsid w:val="00F1090C"/>
    <w:rsid w:val="00F10BB3"/>
    <w:rsid w:val="00F10E3D"/>
    <w:rsid w:val="00F111A5"/>
    <w:rsid w:val="00F112DE"/>
    <w:rsid w:val="00F1131C"/>
    <w:rsid w:val="00F11372"/>
    <w:rsid w:val="00F11A6E"/>
    <w:rsid w:val="00F11D5F"/>
    <w:rsid w:val="00F125B5"/>
    <w:rsid w:val="00F1260E"/>
    <w:rsid w:val="00F1276E"/>
    <w:rsid w:val="00F1279B"/>
    <w:rsid w:val="00F129A5"/>
    <w:rsid w:val="00F129F7"/>
    <w:rsid w:val="00F1329F"/>
    <w:rsid w:val="00F13C5E"/>
    <w:rsid w:val="00F145F0"/>
    <w:rsid w:val="00F14A3D"/>
    <w:rsid w:val="00F1565A"/>
    <w:rsid w:val="00F15739"/>
    <w:rsid w:val="00F15CA6"/>
    <w:rsid w:val="00F16046"/>
    <w:rsid w:val="00F160AF"/>
    <w:rsid w:val="00F16113"/>
    <w:rsid w:val="00F1681B"/>
    <w:rsid w:val="00F16BA1"/>
    <w:rsid w:val="00F174A8"/>
    <w:rsid w:val="00F17710"/>
    <w:rsid w:val="00F202AA"/>
    <w:rsid w:val="00F20EE1"/>
    <w:rsid w:val="00F211EE"/>
    <w:rsid w:val="00F21283"/>
    <w:rsid w:val="00F2140C"/>
    <w:rsid w:val="00F2152E"/>
    <w:rsid w:val="00F21688"/>
    <w:rsid w:val="00F21A58"/>
    <w:rsid w:val="00F21C43"/>
    <w:rsid w:val="00F21ED9"/>
    <w:rsid w:val="00F222E7"/>
    <w:rsid w:val="00F2240C"/>
    <w:rsid w:val="00F224A1"/>
    <w:rsid w:val="00F22736"/>
    <w:rsid w:val="00F23604"/>
    <w:rsid w:val="00F236CB"/>
    <w:rsid w:val="00F2402E"/>
    <w:rsid w:val="00F24516"/>
    <w:rsid w:val="00F246C9"/>
    <w:rsid w:val="00F24C3A"/>
    <w:rsid w:val="00F24C55"/>
    <w:rsid w:val="00F24E1B"/>
    <w:rsid w:val="00F256A1"/>
    <w:rsid w:val="00F25761"/>
    <w:rsid w:val="00F25E55"/>
    <w:rsid w:val="00F261B6"/>
    <w:rsid w:val="00F264B1"/>
    <w:rsid w:val="00F26804"/>
    <w:rsid w:val="00F26B20"/>
    <w:rsid w:val="00F26B63"/>
    <w:rsid w:val="00F26C74"/>
    <w:rsid w:val="00F27061"/>
    <w:rsid w:val="00F27C25"/>
    <w:rsid w:val="00F27C91"/>
    <w:rsid w:val="00F27D52"/>
    <w:rsid w:val="00F27E78"/>
    <w:rsid w:val="00F300E5"/>
    <w:rsid w:val="00F302D9"/>
    <w:rsid w:val="00F306A2"/>
    <w:rsid w:val="00F306E3"/>
    <w:rsid w:val="00F30B45"/>
    <w:rsid w:val="00F30C07"/>
    <w:rsid w:val="00F31018"/>
    <w:rsid w:val="00F31D69"/>
    <w:rsid w:val="00F31F40"/>
    <w:rsid w:val="00F32C1F"/>
    <w:rsid w:val="00F32C23"/>
    <w:rsid w:val="00F32D27"/>
    <w:rsid w:val="00F32E80"/>
    <w:rsid w:val="00F33199"/>
    <w:rsid w:val="00F33275"/>
    <w:rsid w:val="00F33CC8"/>
    <w:rsid w:val="00F340C7"/>
    <w:rsid w:val="00F3456A"/>
    <w:rsid w:val="00F34646"/>
    <w:rsid w:val="00F34ADC"/>
    <w:rsid w:val="00F34BBC"/>
    <w:rsid w:val="00F34F52"/>
    <w:rsid w:val="00F353DA"/>
    <w:rsid w:val="00F35542"/>
    <w:rsid w:val="00F355BC"/>
    <w:rsid w:val="00F358EA"/>
    <w:rsid w:val="00F3591A"/>
    <w:rsid w:val="00F35A49"/>
    <w:rsid w:val="00F35C12"/>
    <w:rsid w:val="00F35CF9"/>
    <w:rsid w:val="00F36059"/>
    <w:rsid w:val="00F36379"/>
    <w:rsid w:val="00F363B7"/>
    <w:rsid w:val="00F3646E"/>
    <w:rsid w:val="00F3664D"/>
    <w:rsid w:val="00F36826"/>
    <w:rsid w:val="00F36943"/>
    <w:rsid w:val="00F36D15"/>
    <w:rsid w:val="00F37047"/>
    <w:rsid w:val="00F37315"/>
    <w:rsid w:val="00F3756D"/>
    <w:rsid w:val="00F377A7"/>
    <w:rsid w:val="00F37A35"/>
    <w:rsid w:val="00F37BBE"/>
    <w:rsid w:val="00F37D43"/>
    <w:rsid w:val="00F37DEE"/>
    <w:rsid w:val="00F37E5A"/>
    <w:rsid w:val="00F4018A"/>
    <w:rsid w:val="00F40692"/>
    <w:rsid w:val="00F4070A"/>
    <w:rsid w:val="00F408DC"/>
    <w:rsid w:val="00F4098C"/>
    <w:rsid w:val="00F409A8"/>
    <w:rsid w:val="00F40A4D"/>
    <w:rsid w:val="00F40BD4"/>
    <w:rsid w:val="00F40E0A"/>
    <w:rsid w:val="00F40E39"/>
    <w:rsid w:val="00F413C7"/>
    <w:rsid w:val="00F41D2D"/>
    <w:rsid w:val="00F41DA5"/>
    <w:rsid w:val="00F41DD7"/>
    <w:rsid w:val="00F41EB0"/>
    <w:rsid w:val="00F4236C"/>
    <w:rsid w:val="00F42505"/>
    <w:rsid w:val="00F42AD1"/>
    <w:rsid w:val="00F43219"/>
    <w:rsid w:val="00F4322E"/>
    <w:rsid w:val="00F4333F"/>
    <w:rsid w:val="00F4341D"/>
    <w:rsid w:val="00F4351C"/>
    <w:rsid w:val="00F43751"/>
    <w:rsid w:val="00F4399F"/>
    <w:rsid w:val="00F43B0D"/>
    <w:rsid w:val="00F4410A"/>
    <w:rsid w:val="00F445BA"/>
    <w:rsid w:val="00F44688"/>
    <w:rsid w:val="00F44699"/>
    <w:rsid w:val="00F44831"/>
    <w:rsid w:val="00F448E2"/>
    <w:rsid w:val="00F44AC9"/>
    <w:rsid w:val="00F44AD8"/>
    <w:rsid w:val="00F44F32"/>
    <w:rsid w:val="00F45139"/>
    <w:rsid w:val="00F45645"/>
    <w:rsid w:val="00F45B75"/>
    <w:rsid w:val="00F45C3A"/>
    <w:rsid w:val="00F45D6E"/>
    <w:rsid w:val="00F45F2F"/>
    <w:rsid w:val="00F46309"/>
    <w:rsid w:val="00F4649C"/>
    <w:rsid w:val="00F465BE"/>
    <w:rsid w:val="00F4674A"/>
    <w:rsid w:val="00F468CE"/>
    <w:rsid w:val="00F46A40"/>
    <w:rsid w:val="00F46AA8"/>
    <w:rsid w:val="00F46DD1"/>
    <w:rsid w:val="00F46EFB"/>
    <w:rsid w:val="00F47ABF"/>
    <w:rsid w:val="00F47C41"/>
    <w:rsid w:val="00F5017F"/>
    <w:rsid w:val="00F5060B"/>
    <w:rsid w:val="00F50D2E"/>
    <w:rsid w:val="00F50D4F"/>
    <w:rsid w:val="00F50E7D"/>
    <w:rsid w:val="00F51097"/>
    <w:rsid w:val="00F51BD4"/>
    <w:rsid w:val="00F51F16"/>
    <w:rsid w:val="00F526E5"/>
    <w:rsid w:val="00F5274F"/>
    <w:rsid w:val="00F52D90"/>
    <w:rsid w:val="00F53040"/>
    <w:rsid w:val="00F5317D"/>
    <w:rsid w:val="00F53DBB"/>
    <w:rsid w:val="00F53E1B"/>
    <w:rsid w:val="00F53EE0"/>
    <w:rsid w:val="00F5422C"/>
    <w:rsid w:val="00F542F1"/>
    <w:rsid w:val="00F549A5"/>
    <w:rsid w:val="00F54C16"/>
    <w:rsid w:val="00F55632"/>
    <w:rsid w:val="00F55B26"/>
    <w:rsid w:val="00F55B6F"/>
    <w:rsid w:val="00F56122"/>
    <w:rsid w:val="00F562D0"/>
    <w:rsid w:val="00F56481"/>
    <w:rsid w:val="00F56B08"/>
    <w:rsid w:val="00F56B0C"/>
    <w:rsid w:val="00F56B76"/>
    <w:rsid w:val="00F56BFF"/>
    <w:rsid w:val="00F56D1F"/>
    <w:rsid w:val="00F56DCA"/>
    <w:rsid w:val="00F56DEA"/>
    <w:rsid w:val="00F56F05"/>
    <w:rsid w:val="00F56F1C"/>
    <w:rsid w:val="00F57081"/>
    <w:rsid w:val="00F5730F"/>
    <w:rsid w:val="00F5750B"/>
    <w:rsid w:val="00F575EA"/>
    <w:rsid w:val="00F57815"/>
    <w:rsid w:val="00F57A4F"/>
    <w:rsid w:val="00F57B39"/>
    <w:rsid w:val="00F57C5C"/>
    <w:rsid w:val="00F57CF9"/>
    <w:rsid w:val="00F60800"/>
    <w:rsid w:val="00F60AA9"/>
    <w:rsid w:val="00F60AB3"/>
    <w:rsid w:val="00F60B1E"/>
    <w:rsid w:val="00F60B61"/>
    <w:rsid w:val="00F60F39"/>
    <w:rsid w:val="00F60F64"/>
    <w:rsid w:val="00F61086"/>
    <w:rsid w:val="00F612D8"/>
    <w:rsid w:val="00F612E6"/>
    <w:rsid w:val="00F613B4"/>
    <w:rsid w:val="00F614AB"/>
    <w:rsid w:val="00F61566"/>
    <w:rsid w:val="00F615B5"/>
    <w:rsid w:val="00F61811"/>
    <w:rsid w:val="00F61C65"/>
    <w:rsid w:val="00F61D35"/>
    <w:rsid w:val="00F6200B"/>
    <w:rsid w:val="00F6201E"/>
    <w:rsid w:val="00F627B0"/>
    <w:rsid w:val="00F62A7C"/>
    <w:rsid w:val="00F62AC8"/>
    <w:rsid w:val="00F62AEE"/>
    <w:rsid w:val="00F62B50"/>
    <w:rsid w:val="00F62CA4"/>
    <w:rsid w:val="00F62D74"/>
    <w:rsid w:val="00F62EC7"/>
    <w:rsid w:val="00F6381A"/>
    <w:rsid w:val="00F63FF9"/>
    <w:rsid w:val="00F642D7"/>
    <w:rsid w:val="00F642E5"/>
    <w:rsid w:val="00F64346"/>
    <w:rsid w:val="00F643C8"/>
    <w:rsid w:val="00F644D1"/>
    <w:rsid w:val="00F64525"/>
    <w:rsid w:val="00F646C4"/>
    <w:rsid w:val="00F6484A"/>
    <w:rsid w:val="00F649FE"/>
    <w:rsid w:val="00F64C2E"/>
    <w:rsid w:val="00F6513F"/>
    <w:rsid w:val="00F655FA"/>
    <w:rsid w:val="00F65640"/>
    <w:rsid w:val="00F65806"/>
    <w:rsid w:val="00F6590B"/>
    <w:rsid w:val="00F659CF"/>
    <w:rsid w:val="00F65A52"/>
    <w:rsid w:val="00F65A98"/>
    <w:rsid w:val="00F66270"/>
    <w:rsid w:val="00F66FE2"/>
    <w:rsid w:val="00F67291"/>
    <w:rsid w:val="00F673DC"/>
    <w:rsid w:val="00F676BA"/>
    <w:rsid w:val="00F67817"/>
    <w:rsid w:val="00F6783D"/>
    <w:rsid w:val="00F67955"/>
    <w:rsid w:val="00F67975"/>
    <w:rsid w:val="00F67B77"/>
    <w:rsid w:val="00F70018"/>
    <w:rsid w:val="00F7033D"/>
    <w:rsid w:val="00F7053C"/>
    <w:rsid w:val="00F70AA8"/>
    <w:rsid w:val="00F71808"/>
    <w:rsid w:val="00F71964"/>
    <w:rsid w:val="00F71A56"/>
    <w:rsid w:val="00F72445"/>
    <w:rsid w:val="00F72976"/>
    <w:rsid w:val="00F72A3F"/>
    <w:rsid w:val="00F72B53"/>
    <w:rsid w:val="00F72CD8"/>
    <w:rsid w:val="00F72E48"/>
    <w:rsid w:val="00F7322A"/>
    <w:rsid w:val="00F73426"/>
    <w:rsid w:val="00F734E3"/>
    <w:rsid w:val="00F73584"/>
    <w:rsid w:val="00F73AE6"/>
    <w:rsid w:val="00F74615"/>
    <w:rsid w:val="00F74B15"/>
    <w:rsid w:val="00F750B9"/>
    <w:rsid w:val="00F750DF"/>
    <w:rsid w:val="00F752D8"/>
    <w:rsid w:val="00F7538F"/>
    <w:rsid w:val="00F7539B"/>
    <w:rsid w:val="00F75672"/>
    <w:rsid w:val="00F757A4"/>
    <w:rsid w:val="00F75C79"/>
    <w:rsid w:val="00F75D7B"/>
    <w:rsid w:val="00F76098"/>
    <w:rsid w:val="00F76432"/>
    <w:rsid w:val="00F764BC"/>
    <w:rsid w:val="00F765CF"/>
    <w:rsid w:val="00F767DE"/>
    <w:rsid w:val="00F7691B"/>
    <w:rsid w:val="00F76BCC"/>
    <w:rsid w:val="00F76BD6"/>
    <w:rsid w:val="00F76BE2"/>
    <w:rsid w:val="00F772C6"/>
    <w:rsid w:val="00F77763"/>
    <w:rsid w:val="00F777D4"/>
    <w:rsid w:val="00F77820"/>
    <w:rsid w:val="00F7788A"/>
    <w:rsid w:val="00F77E3D"/>
    <w:rsid w:val="00F8006A"/>
    <w:rsid w:val="00F80399"/>
    <w:rsid w:val="00F804BB"/>
    <w:rsid w:val="00F804E7"/>
    <w:rsid w:val="00F8061C"/>
    <w:rsid w:val="00F806CE"/>
    <w:rsid w:val="00F8076D"/>
    <w:rsid w:val="00F80BEA"/>
    <w:rsid w:val="00F81187"/>
    <w:rsid w:val="00F81563"/>
    <w:rsid w:val="00F8178D"/>
    <w:rsid w:val="00F817BD"/>
    <w:rsid w:val="00F8195A"/>
    <w:rsid w:val="00F81AA6"/>
    <w:rsid w:val="00F81CCA"/>
    <w:rsid w:val="00F81F70"/>
    <w:rsid w:val="00F81FDD"/>
    <w:rsid w:val="00F82025"/>
    <w:rsid w:val="00F8207A"/>
    <w:rsid w:val="00F8221D"/>
    <w:rsid w:val="00F822DB"/>
    <w:rsid w:val="00F82448"/>
    <w:rsid w:val="00F82454"/>
    <w:rsid w:val="00F82519"/>
    <w:rsid w:val="00F82767"/>
    <w:rsid w:val="00F832CF"/>
    <w:rsid w:val="00F83A58"/>
    <w:rsid w:val="00F83DDF"/>
    <w:rsid w:val="00F83EA3"/>
    <w:rsid w:val="00F84146"/>
    <w:rsid w:val="00F84247"/>
    <w:rsid w:val="00F8444F"/>
    <w:rsid w:val="00F84570"/>
    <w:rsid w:val="00F84576"/>
    <w:rsid w:val="00F84E70"/>
    <w:rsid w:val="00F85283"/>
    <w:rsid w:val="00F85327"/>
    <w:rsid w:val="00F85475"/>
    <w:rsid w:val="00F856A6"/>
    <w:rsid w:val="00F85793"/>
    <w:rsid w:val="00F85A51"/>
    <w:rsid w:val="00F85ADB"/>
    <w:rsid w:val="00F85E2F"/>
    <w:rsid w:val="00F8672E"/>
    <w:rsid w:val="00F868AD"/>
    <w:rsid w:val="00F86946"/>
    <w:rsid w:val="00F86C0B"/>
    <w:rsid w:val="00F86CFA"/>
    <w:rsid w:val="00F872DC"/>
    <w:rsid w:val="00F87732"/>
    <w:rsid w:val="00F87A86"/>
    <w:rsid w:val="00F87F5A"/>
    <w:rsid w:val="00F87FBC"/>
    <w:rsid w:val="00F904F8"/>
    <w:rsid w:val="00F908AF"/>
    <w:rsid w:val="00F910AE"/>
    <w:rsid w:val="00F9142D"/>
    <w:rsid w:val="00F91568"/>
    <w:rsid w:val="00F91B38"/>
    <w:rsid w:val="00F91BE2"/>
    <w:rsid w:val="00F91D47"/>
    <w:rsid w:val="00F91E68"/>
    <w:rsid w:val="00F91ED4"/>
    <w:rsid w:val="00F9201E"/>
    <w:rsid w:val="00F92179"/>
    <w:rsid w:val="00F9308A"/>
    <w:rsid w:val="00F932C2"/>
    <w:rsid w:val="00F934CB"/>
    <w:rsid w:val="00F9355A"/>
    <w:rsid w:val="00F9365F"/>
    <w:rsid w:val="00F93820"/>
    <w:rsid w:val="00F93A8D"/>
    <w:rsid w:val="00F93D3D"/>
    <w:rsid w:val="00F94015"/>
    <w:rsid w:val="00F94076"/>
    <w:rsid w:val="00F940A8"/>
    <w:rsid w:val="00F940DB"/>
    <w:rsid w:val="00F941CE"/>
    <w:rsid w:val="00F941DD"/>
    <w:rsid w:val="00F94235"/>
    <w:rsid w:val="00F9476C"/>
    <w:rsid w:val="00F947A0"/>
    <w:rsid w:val="00F9487A"/>
    <w:rsid w:val="00F95063"/>
    <w:rsid w:val="00F95193"/>
    <w:rsid w:val="00F954F3"/>
    <w:rsid w:val="00F955B6"/>
    <w:rsid w:val="00F95DCD"/>
    <w:rsid w:val="00F96049"/>
    <w:rsid w:val="00F960C9"/>
    <w:rsid w:val="00F96238"/>
    <w:rsid w:val="00F963A9"/>
    <w:rsid w:val="00F968E5"/>
    <w:rsid w:val="00F968F1"/>
    <w:rsid w:val="00F96A83"/>
    <w:rsid w:val="00F97121"/>
    <w:rsid w:val="00F975C6"/>
    <w:rsid w:val="00F97862"/>
    <w:rsid w:val="00F97BCB"/>
    <w:rsid w:val="00FA0186"/>
    <w:rsid w:val="00FA0398"/>
    <w:rsid w:val="00FA050F"/>
    <w:rsid w:val="00FA0A66"/>
    <w:rsid w:val="00FA0B5B"/>
    <w:rsid w:val="00FA0D3B"/>
    <w:rsid w:val="00FA0DA2"/>
    <w:rsid w:val="00FA0DBD"/>
    <w:rsid w:val="00FA0E52"/>
    <w:rsid w:val="00FA0F3A"/>
    <w:rsid w:val="00FA1516"/>
    <w:rsid w:val="00FA1872"/>
    <w:rsid w:val="00FA1E3E"/>
    <w:rsid w:val="00FA21F9"/>
    <w:rsid w:val="00FA2245"/>
    <w:rsid w:val="00FA29E6"/>
    <w:rsid w:val="00FA2CE6"/>
    <w:rsid w:val="00FA3036"/>
    <w:rsid w:val="00FA33A9"/>
    <w:rsid w:val="00FA3737"/>
    <w:rsid w:val="00FA37E0"/>
    <w:rsid w:val="00FA3FFF"/>
    <w:rsid w:val="00FA4842"/>
    <w:rsid w:val="00FA497F"/>
    <w:rsid w:val="00FA4C4F"/>
    <w:rsid w:val="00FA4D2D"/>
    <w:rsid w:val="00FA51DF"/>
    <w:rsid w:val="00FA53E7"/>
    <w:rsid w:val="00FA5B47"/>
    <w:rsid w:val="00FA5B4A"/>
    <w:rsid w:val="00FA5BFA"/>
    <w:rsid w:val="00FA5CCE"/>
    <w:rsid w:val="00FA5D06"/>
    <w:rsid w:val="00FA6697"/>
    <w:rsid w:val="00FA6E00"/>
    <w:rsid w:val="00FA70C9"/>
    <w:rsid w:val="00FA741C"/>
    <w:rsid w:val="00FA748C"/>
    <w:rsid w:val="00FA78A1"/>
    <w:rsid w:val="00FA79FE"/>
    <w:rsid w:val="00FA7B0A"/>
    <w:rsid w:val="00FA7BD2"/>
    <w:rsid w:val="00FA7C97"/>
    <w:rsid w:val="00FB0128"/>
    <w:rsid w:val="00FB0195"/>
    <w:rsid w:val="00FB01AB"/>
    <w:rsid w:val="00FB02E9"/>
    <w:rsid w:val="00FB086E"/>
    <w:rsid w:val="00FB0AA8"/>
    <w:rsid w:val="00FB1110"/>
    <w:rsid w:val="00FB137F"/>
    <w:rsid w:val="00FB211D"/>
    <w:rsid w:val="00FB2152"/>
    <w:rsid w:val="00FB238F"/>
    <w:rsid w:val="00FB23FB"/>
    <w:rsid w:val="00FB2565"/>
    <w:rsid w:val="00FB25F7"/>
    <w:rsid w:val="00FB2762"/>
    <w:rsid w:val="00FB2A72"/>
    <w:rsid w:val="00FB2D93"/>
    <w:rsid w:val="00FB3191"/>
    <w:rsid w:val="00FB3319"/>
    <w:rsid w:val="00FB37FB"/>
    <w:rsid w:val="00FB3AC5"/>
    <w:rsid w:val="00FB4150"/>
    <w:rsid w:val="00FB41CF"/>
    <w:rsid w:val="00FB4698"/>
    <w:rsid w:val="00FB4BC1"/>
    <w:rsid w:val="00FB4D3C"/>
    <w:rsid w:val="00FB5796"/>
    <w:rsid w:val="00FB5A8F"/>
    <w:rsid w:val="00FB609A"/>
    <w:rsid w:val="00FB611D"/>
    <w:rsid w:val="00FB6142"/>
    <w:rsid w:val="00FB62DB"/>
    <w:rsid w:val="00FB6421"/>
    <w:rsid w:val="00FB647A"/>
    <w:rsid w:val="00FB6530"/>
    <w:rsid w:val="00FB6830"/>
    <w:rsid w:val="00FB6B2D"/>
    <w:rsid w:val="00FB6E9C"/>
    <w:rsid w:val="00FB75F9"/>
    <w:rsid w:val="00FB7A64"/>
    <w:rsid w:val="00FB7E56"/>
    <w:rsid w:val="00FC00BF"/>
    <w:rsid w:val="00FC02E4"/>
    <w:rsid w:val="00FC0A13"/>
    <w:rsid w:val="00FC1414"/>
    <w:rsid w:val="00FC1738"/>
    <w:rsid w:val="00FC19AD"/>
    <w:rsid w:val="00FC1C37"/>
    <w:rsid w:val="00FC1E85"/>
    <w:rsid w:val="00FC1FBC"/>
    <w:rsid w:val="00FC245D"/>
    <w:rsid w:val="00FC24C6"/>
    <w:rsid w:val="00FC2558"/>
    <w:rsid w:val="00FC2793"/>
    <w:rsid w:val="00FC2C65"/>
    <w:rsid w:val="00FC2CBD"/>
    <w:rsid w:val="00FC2DF0"/>
    <w:rsid w:val="00FC2EDC"/>
    <w:rsid w:val="00FC2FF1"/>
    <w:rsid w:val="00FC3880"/>
    <w:rsid w:val="00FC3AEB"/>
    <w:rsid w:val="00FC3EE3"/>
    <w:rsid w:val="00FC3F9E"/>
    <w:rsid w:val="00FC40E3"/>
    <w:rsid w:val="00FC418E"/>
    <w:rsid w:val="00FC4359"/>
    <w:rsid w:val="00FC44CC"/>
    <w:rsid w:val="00FC4683"/>
    <w:rsid w:val="00FC47A3"/>
    <w:rsid w:val="00FC4CD0"/>
    <w:rsid w:val="00FC5686"/>
    <w:rsid w:val="00FC5B4C"/>
    <w:rsid w:val="00FC5C52"/>
    <w:rsid w:val="00FC5E87"/>
    <w:rsid w:val="00FC5F8C"/>
    <w:rsid w:val="00FC5FFE"/>
    <w:rsid w:val="00FC62E2"/>
    <w:rsid w:val="00FC644F"/>
    <w:rsid w:val="00FC67F8"/>
    <w:rsid w:val="00FC68DE"/>
    <w:rsid w:val="00FC6F0D"/>
    <w:rsid w:val="00FC6F72"/>
    <w:rsid w:val="00FC7088"/>
    <w:rsid w:val="00FC71AE"/>
    <w:rsid w:val="00FC7540"/>
    <w:rsid w:val="00FC772D"/>
    <w:rsid w:val="00FC77F8"/>
    <w:rsid w:val="00FC78A2"/>
    <w:rsid w:val="00FC792B"/>
    <w:rsid w:val="00FC7A81"/>
    <w:rsid w:val="00FC7BD3"/>
    <w:rsid w:val="00FC7D23"/>
    <w:rsid w:val="00FC7D4C"/>
    <w:rsid w:val="00FC7D59"/>
    <w:rsid w:val="00FD00B8"/>
    <w:rsid w:val="00FD0905"/>
    <w:rsid w:val="00FD09C9"/>
    <w:rsid w:val="00FD10D2"/>
    <w:rsid w:val="00FD1105"/>
    <w:rsid w:val="00FD13AA"/>
    <w:rsid w:val="00FD149E"/>
    <w:rsid w:val="00FD158A"/>
    <w:rsid w:val="00FD15E8"/>
    <w:rsid w:val="00FD170B"/>
    <w:rsid w:val="00FD18BA"/>
    <w:rsid w:val="00FD1AEC"/>
    <w:rsid w:val="00FD1B9F"/>
    <w:rsid w:val="00FD1CCB"/>
    <w:rsid w:val="00FD1E31"/>
    <w:rsid w:val="00FD200F"/>
    <w:rsid w:val="00FD2374"/>
    <w:rsid w:val="00FD2375"/>
    <w:rsid w:val="00FD26BE"/>
    <w:rsid w:val="00FD26CE"/>
    <w:rsid w:val="00FD26CF"/>
    <w:rsid w:val="00FD292C"/>
    <w:rsid w:val="00FD2995"/>
    <w:rsid w:val="00FD2C06"/>
    <w:rsid w:val="00FD3715"/>
    <w:rsid w:val="00FD3D75"/>
    <w:rsid w:val="00FD3DCD"/>
    <w:rsid w:val="00FD457D"/>
    <w:rsid w:val="00FD4722"/>
    <w:rsid w:val="00FD4B29"/>
    <w:rsid w:val="00FD4C92"/>
    <w:rsid w:val="00FD4F01"/>
    <w:rsid w:val="00FD51FE"/>
    <w:rsid w:val="00FD55E4"/>
    <w:rsid w:val="00FD5664"/>
    <w:rsid w:val="00FD58BD"/>
    <w:rsid w:val="00FD58CA"/>
    <w:rsid w:val="00FD5B56"/>
    <w:rsid w:val="00FD5BD3"/>
    <w:rsid w:val="00FD5C66"/>
    <w:rsid w:val="00FD5DE1"/>
    <w:rsid w:val="00FD6006"/>
    <w:rsid w:val="00FD6238"/>
    <w:rsid w:val="00FD6242"/>
    <w:rsid w:val="00FD6245"/>
    <w:rsid w:val="00FD6485"/>
    <w:rsid w:val="00FD64C0"/>
    <w:rsid w:val="00FD6810"/>
    <w:rsid w:val="00FD6AA3"/>
    <w:rsid w:val="00FD6B1C"/>
    <w:rsid w:val="00FD6FA1"/>
    <w:rsid w:val="00FD71A7"/>
    <w:rsid w:val="00FD72DA"/>
    <w:rsid w:val="00FD7369"/>
    <w:rsid w:val="00FD73A7"/>
    <w:rsid w:val="00FD7859"/>
    <w:rsid w:val="00FD7A5F"/>
    <w:rsid w:val="00FE094E"/>
    <w:rsid w:val="00FE095C"/>
    <w:rsid w:val="00FE0AE0"/>
    <w:rsid w:val="00FE0EEF"/>
    <w:rsid w:val="00FE0FC1"/>
    <w:rsid w:val="00FE170A"/>
    <w:rsid w:val="00FE1778"/>
    <w:rsid w:val="00FE1930"/>
    <w:rsid w:val="00FE1C6A"/>
    <w:rsid w:val="00FE1D54"/>
    <w:rsid w:val="00FE2573"/>
    <w:rsid w:val="00FE26AD"/>
    <w:rsid w:val="00FE2804"/>
    <w:rsid w:val="00FE28F7"/>
    <w:rsid w:val="00FE2AF1"/>
    <w:rsid w:val="00FE2D5C"/>
    <w:rsid w:val="00FE2F92"/>
    <w:rsid w:val="00FE317F"/>
    <w:rsid w:val="00FE3397"/>
    <w:rsid w:val="00FE38AE"/>
    <w:rsid w:val="00FE391F"/>
    <w:rsid w:val="00FE3A74"/>
    <w:rsid w:val="00FE3DC8"/>
    <w:rsid w:val="00FE4314"/>
    <w:rsid w:val="00FE4341"/>
    <w:rsid w:val="00FE4439"/>
    <w:rsid w:val="00FE468E"/>
    <w:rsid w:val="00FE4858"/>
    <w:rsid w:val="00FE507B"/>
    <w:rsid w:val="00FE50C5"/>
    <w:rsid w:val="00FE553A"/>
    <w:rsid w:val="00FE63AF"/>
    <w:rsid w:val="00FE66BA"/>
    <w:rsid w:val="00FE6A92"/>
    <w:rsid w:val="00FE6B43"/>
    <w:rsid w:val="00FE6E52"/>
    <w:rsid w:val="00FE729D"/>
    <w:rsid w:val="00FE72FF"/>
    <w:rsid w:val="00FE758A"/>
    <w:rsid w:val="00FE7D9D"/>
    <w:rsid w:val="00FE7FA6"/>
    <w:rsid w:val="00FF00BF"/>
    <w:rsid w:val="00FF0126"/>
    <w:rsid w:val="00FF0143"/>
    <w:rsid w:val="00FF034F"/>
    <w:rsid w:val="00FF06B8"/>
    <w:rsid w:val="00FF0857"/>
    <w:rsid w:val="00FF0A2A"/>
    <w:rsid w:val="00FF0A5A"/>
    <w:rsid w:val="00FF0E88"/>
    <w:rsid w:val="00FF0F86"/>
    <w:rsid w:val="00FF1686"/>
    <w:rsid w:val="00FF18F3"/>
    <w:rsid w:val="00FF19A8"/>
    <w:rsid w:val="00FF1C17"/>
    <w:rsid w:val="00FF1C29"/>
    <w:rsid w:val="00FF20EA"/>
    <w:rsid w:val="00FF24B1"/>
    <w:rsid w:val="00FF263A"/>
    <w:rsid w:val="00FF2763"/>
    <w:rsid w:val="00FF27AB"/>
    <w:rsid w:val="00FF2BBD"/>
    <w:rsid w:val="00FF2D76"/>
    <w:rsid w:val="00FF2E78"/>
    <w:rsid w:val="00FF2FDD"/>
    <w:rsid w:val="00FF32CB"/>
    <w:rsid w:val="00FF371F"/>
    <w:rsid w:val="00FF3C5A"/>
    <w:rsid w:val="00FF3D4B"/>
    <w:rsid w:val="00FF3E20"/>
    <w:rsid w:val="00FF4089"/>
    <w:rsid w:val="00FF40BB"/>
    <w:rsid w:val="00FF4519"/>
    <w:rsid w:val="00FF4552"/>
    <w:rsid w:val="00FF4565"/>
    <w:rsid w:val="00FF4666"/>
    <w:rsid w:val="00FF4722"/>
    <w:rsid w:val="00FF47F3"/>
    <w:rsid w:val="00FF4CD5"/>
    <w:rsid w:val="00FF50E8"/>
    <w:rsid w:val="00FF5CA8"/>
    <w:rsid w:val="00FF6250"/>
    <w:rsid w:val="00FF62E0"/>
    <w:rsid w:val="00FF657E"/>
    <w:rsid w:val="00FF68B1"/>
    <w:rsid w:val="00FF6C82"/>
    <w:rsid w:val="00FF7146"/>
    <w:rsid w:val="00FF733C"/>
    <w:rsid w:val="00FF77A1"/>
    <w:rsid w:val="0133364E"/>
    <w:rsid w:val="013982C9"/>
    <w:rsid w:val="017B8187"/>
    <w:rsid w:val="020FA977"/>
    <w:rsid w:val="024F8818"/>
    <w:rsid w:val="039B3092"/>
    <w:rsid w:val="0403A05F"/>
    <w:rsid w:val="0434B14F"/>
    <w:rsid w:val="048B85BE"/>
    <w:rsid w:val="051AAD30"/>
    <w:rsid w:val="052E5C75"/>
    <w:rsid w:val="0563CF42"/>
    <w:rsid w:val="05652DBC"/>
    <w:rsid w:val="0639CD33"/>
    <w:rsid w:val="06417C55"/>
    <w:rsid w:val="06B133C5"/>
    <w:rsid w:val="06EFFB94"/>
    <w:rsid w:val="071A25DE"/>
    <w:rsid w:val="075E5BF9"/>
    <w:rsid w:val="079126DD"/>
    <w:rsid w:val="07BF1923"/>
    <w:rsid w:val="07C8CD6C"/>
    <w:rsid w:val="07E43BD1"/>
    <w:rsid w:val="0800E773"/>
    <w:rsid w:val="085B2135"/>
    <w:rsid w:val="0863B0B5"/>
    <w:rsid w:val="0937B45B"/>
    <w:rsid w:val="09919840"/>
    <w:rsid w:val="0A12CBB7"/>
    <w:rsid w:val="0A6F73E6"/>
    <w:rsid w:val="0AA82569"/>
    <w:rsid w:val="0AAB86FC"/>
    <w:rsid w:val="0AC33A21"/>
    <w:rsid w:val="0B79F6E2"/>
    <w:rsid w:val="0C3D5DA7"/>
    <w:rsid w:val="0C494A22"/>
    <w:rsid w:val="0C8B3E37"/>
    <w:rsid w:val="0CD32BF1"/>
    <w:rsid w:val="0D3C7B4F"/>
    <w:rsid w:val="0E25366C"/>
    <w:rsid w:val="0FD1FD6B"/>
    <w:rsid w:val="107DC0ED"/>
    <w:rsid w:val="1087927B"/>
    <w:rsid w:val="10986B13"/>
    <w:rsid w:val="10B3C42D"/>
    <w:rsid w:val="10C21919"/>
    <w:rsid w:val="112A4C7A"/>
    <w:rsid w:val="1151BF21"/>
    <w:rsid w:val="119F9966"/>
    <w:rsid w:val="11C852F9"/>
    <w:rsid w:val="12196768"/>
    <w:rsid w:val="12705B59"/>
    <w:rsid w:val="12C6FF49"/>
    <w:rsid w:val="12CC34A7"/>
    <w:rsid w:val="13A4E3F6"/>
    <w:rsid w:val="14A2B4A8"/>
    <w:rsid w:val="152877B9"/>
    <w:rsid w:val="15BF0E10"/>
    <w:rsid w:val="15EF0516"/>
    <w:rsid w:val="1687FD00"/>
    <w:rsid w:val="168F88FB"/>
    <w:rsid w:val="174ACE5C"/>
    <w:rsid w:val="179A1359"/>
    <w:rsid w:val="1828902F"/>
    <w:rsid w:val="1889B12C"/>
    <w:rsid w:val="188C8F7D"/>
    <w:rsid w:val="190C4729"/>
    <w:rsid w:val="19E35CB9"/>
    <w:rsid w:val="19EC4452"/>
    <w:rsid w:val="1A6F9747"/>
    <w:rsid w:val="1AAD7461"/>
    <w:rsid w:val="1B246A06"/>
    <w:rsid w:val="1B513723"/>
    <w:rsid w:val="1B5CDE53"/>
    <w:rsid w:val="1B862352"/>
    <w:rsid w:val="1C785B25"/>
    <w:rsid w:val="1D90FC14"/>
    <w:rsid w:val="1E2D8576"/>
    <w:rsid w:val="1E432B92"/>
    <w:rsid w:val="1F05FCA0"/>
    <w:rsid w:val="1FA34F6C"/>
    <w:rsid w:val="1FC737C1"/>
    <w:rsid w:val="1FCD65F1"/>
    <w:rsid w:val="1FE86411"/>
    <w:rsid w:val="2023BD25"/>
    <w:rsid w:val="2087BD11"/>
    <w:rsid w:val="2098C857"/>
    <w:rsid w:val="2104E7C1"/>
    <w:rsid w:val="21855919"/>
    <w:rsid w:val="21A5576E"/>
    <w:rsid w:val="222971A9"/>
    <w:rsid w:val="225450CE"/>
    <w:rsid w:val="2264B73A"/>
    <w:rsid w:val="22CC5B64"/>
    <w:rsid w:val="22F5FCDC"/>
    <w:rsid w:val="2324DE12"/>
    <w:rsid w:val="239BF3D3"/>
    <w:rsid w:val="23A4AC43"/>
    <w:rsid w:val="24346585"/>
    <w:rsid w:val="245E8754"/>
    <w:rsid w:val="2476DE0F"/>
    <w:rsid w:val="24A696DA"/>
    <w:rsid w:val="265ECCA4"/>
    <w:rsid w:val="26FD4AFF"/>
    <w:rsid w:val="2775B74E"/>
    <w:rsid w:val="27A41D0B"/>
    <w:rsid w:val="27BF4B51"/>
    <w:rsid w:val="286E8BEE"/>
    <w:rsid w:val="28BA8B01"/>
    <w:rsid w:val="2941EA22"/>
    <w:rsid w:val="2960AC26"/>
    <w:rsid w:val="2B09401B"/>
    <w:rsid w:val="2B0CF910"/>
    <w:rsid w:val="2B1CA6CB"/>
    <w:rsid w:val="2B85B3D6"/>
    <w:rsid w:val="2BC15668"/>
    <w:rsid w:val="2C6A5F67"/>
    <w:rsid w:val="2CAB4734"/>
    <w:rsid w:val="2CDB26D8"/>
    <w:rsid w:val="2D21DD18"/>
    <w:rsid w:val="2D35D866"/>
    <w:rsid w:val="2D5107E8"/>
    <w:rsid w:val="2D5786CE"/>
    <w:rsid w:val="2E8869E0"/>
    <w:rsid w:val="2E8CC4B4"/>
    <w:rsid w:val="2EB4C43F"/>
    <w:rsid w:val="2F145FAE"/>
    <w:rsid w:val="2F484C1E"/>
    <w:rsid w:val="2F4A8F2C"/>
    <w:rsid w:val="2FDA212C"/>
    <w:rsid w:val="3019027D"/>
    <w:rsid w:val="30630349"/>
    <w:rsid w:val="30AC1BE2"/>
    <w:rsid w:val="30B33EB2"/>
    <w:rsid w:val="3111ED61"/>
    <w:rsid w:val="3131A385"/>
    <w:rsid w:val="317B3DC3"/>
    <w:rsid w:val="31848722"/>
    <w:rsid w:val="31C23F19"/>
    <w:rsid w:val="31E12BE1"/>
    <w:rsid w:val="3200F389"/>
    <w:rsid w:val="3210B7C4"/>
    <w:rsid w:val="32C6865E"/>
    <w:rsid w:val="3350CE7D"/>
    <w:rsid w:val="3482B7FA"/>
    <w:rsid w:val="34F4F130"/>
    <w:rsid w:val="35160321"/>
    <w:rsid w:val="357F47C9"/>
    <w:rsid w:val="357FFD27"/>
    <w:rsid w:val="35B39C5F"/>
    <w:rsid w:val="35DAE555"/>
    <w:rsid w:val="3687CD6D"/>
    <w:rsid w:val="373AC2A5"/>
    <w:rsid w:val="3743F5EB"/>
    <w:rsid w:val="3746ABAD"/>
    <w:rsid w:val="378F66A8"/>
    <w:rsid w:val="3943CF8B"/>
    <w:rsid w:val="398F8BCE"/>
    <w:rsid w:val="39BA8449"/>
    <w:rsid w:val="3A06D2DF"/>
    <w:rsid w:val="3A2B63AA"/>
    <w:rsid w:val="3A559A8B"/>
    <w:rsid w:val="3A9C7F85"/>
    <w:rsid w:val="3C95E528"/>
    <w:rsid w:val="3CBDF20B"/>
    <w:rsid w:val="3D2CA99D"/>
    <w:rsid w:val="3D2DCDAE"/>
    <w:rsid w:val="3D6ADD4B"/>
    <w:rsid w:val="3DA53752"/>
    <w:rsid w:val="3DB3AB92"/>
    <w:rsid w:val="3E1A6D64"/>
    <w:rsid w:val="3ED95218"/>
    <w:rsid w:val="3FDC4769"/>
    <w:rsid w:val="4015C5E4"/>
    <w:rsid w:val="40A6AA4D"/>
    <w:rsid w:val="40B01693"/>
    <w:rsid w:val="4189E803"/>
    <w:rsid w:val="41A1E0B0"/>
    <w:rsid w:val="41DFB241"/>
    <w:rsid w:val="4312056B"/>
    <w:rsid w:val="4358E101"/>
    <w:rsid w:val="43A45086"/>
    <w:rsid w:val="43A9A2F5"/>
    <w:rsid w:val="43B86B02"/>
    <w:rsid w:val="43E33455"/>
    <w:rsid w:val="448694B2"/>
    <w:rsid w:val="44BD3247"/>
    <w:rsid w:val="45B486F8"/>
    <w:rsid w:val="45DF6314"/>
    <w:rsid w:val="464CDB90"/>
    <w:rsid w:val="464D2598"/>
    <w:rsid w:val="46670132"/>
    <w:rsid w:val="469BF29B"/>
    <w:rsid w:val="46C32E02"/>
    <w:rsid w:val="46EF9FBE"/>
    <w:rsid w:val="470F980A"/>
    <w:rsid w:val="485BEFDE"/>
    <w:rsid w:val="488617CE"/>
    <w:rsid w:val="493C3606"/>
    <w:rsid w:val="4A74F6DB"/>
    <w:rsid w:val="4B000E21"/>
    <w:rsid w:val="4C3E558A"/>
    <w:rsid w:val="4C79D12F"/>
    <w:rsid w:val="4CA54AA6"/>
    <w:rsid w:val="4D3A69BA"/>
    <w:rsid w:val="4DB353F8"/>
    <w:rsid w:val="4EDB06C8"/>
    <w:rsid w:val="4F5ADB41"/>
    <w:rsid w:val="504F567C"/>
    <w:rsid w:val="51170FB9"/>
    <w:rsid w:val="5147E8F1"/>
    <w:rsid w:val="51F9A8EB"/>
    <w:rsid w:val="52FCEBC7"/>
    <w:rsid w:val="534CACF2"/>
    <w:rsid w:val="5420AF77"/>
    <w:rsid w:val="5460975A"/>
    <w:rsid w:val="54EB755D"/>
    <w:rsid w:val="54F8D108"/>
    <w:rsid w:val="554111BA"/>
    <w:rsid w:val="55BE3FF5"/>
    <w:rsid w:val="55D01E03"/>
    <w:rsid w:val="56FBB61D"/>
    <w:rsid w:val="591F3D1E"/>
    <w:rsid w:val="5927C231"/>
    <w:rsid w:val="59E30D37"/>
    <w:rsid w:val="5A11AAC0"/>
    <w:rsid w:val="5B0DE8DF"/>
    <w:rsid w:val="5CBF6F63"/>
    <w:rsid w:val="5E2F74F9"/>
    <w:rsid w:val="5E972837"/>
    <w:rsid w:val="5EBACF40"/>
    <w:rsid w:val="5EF67614"/>
    <w:rsid w:val="5F8FB10A"/>
    <w:rsid w:val="5FA12F42"/>
    <w:rsid w:val="6052493F"/>
    <w:rsid w:val="6105BE1B"/>
    <w:rsid w:val="610DB2BE"/>
    <w:rsid w:val="6177DED7"/>
    <w:rsid w:val="61BCF7EC"/>
    <w:rsid w:val="61F730F2"/>
    <w:rsid w:val="61FC810A"/>
    <w:rsid w:val="62B4E01D"/>
    <w:rsid w:val="62DE1F50"/>
    <w:rsid w:val="631114D3"/>
    <w:rsid w:val="635730B4"/>
    <w:rsid w:val="6376A717"/>
    <w:rsid w:val="6395A0B9"/>
    <w:rsid w:val="6398F0F2"/>
    <w:rsid w:val="642C631A"/>
    <w:rsid w:val="64743496"/>
    <w:rsid w:val="650C10F1"/>
    <w:rsid w:val="65CC3945"/>
    <w:rsid w:val="660FB7F7"/>
    <w:rsid w:val="661754DB"/>
    <w:rsid w:val="671D0FDA"/>
    <w:rsid w:val="67771862"/>
    <w:rsid w:val="6790B4EB"/>
    <w:rsid w:val="6818AF5F"/>
    <w:rsid w:val="6824B281"/>
    <w:rsid w:val="684DF9AF"/>
    <w:rsid w:val="6890DE24"/>
    <w:rsid w:val="68E8A95B"/>
    <w:rsid w:val="69401F81"/>
    <w:rsid w:val="6A36ED68"/>
    <w:rsid w:val="6A557C45"/>
    <w:rsid w:val="6AECACCD"/>
    <w:rsid w:val="6B57109A"/>
    <w:rsid w:val="6B652842"/>
    <w:rsid w:val="6B65A7AF"/>
    <w:rsid w:val="6C3E2FB8"/>
    <w:rsid w:val="6C860CA9"/>
    <w:rsid w:val="6C98BC05"/>
    <w:rsid w:val="6CCD8654"/>
    <w:rsid w:val="6D4DEA94"/>
    <w:rsid w:val="6DEEF7C1"/>
    <w:rsid w:val="6E572DEF"/>
    <w:rsid w:val="6EA70053"/>
    <w:rsid w:val="6F16B8D8"/>
    <w:rsid w:val="6F699623"/>
    <w:rsid w:val="6F9FDCE2"/>
    <w:rsid w:val="6FFB8F62"/>
    <w:rsid w:val="705E9A5A"/>
    <w:rsid w:val="70B185FB"/>
    <w:rsid w:val="7121E768"/>
    <w:rsid w:val="7195E5DF"/>
    <w:rsid w:val="71A54DDB"/>
    <w:rsid w:val="71CFA602"/>
    <w:rsid w:val="7208B566"/>
    <w:rsid w:val="7266B26A"/>
    <w:rsid w:val="72745548"/>
    <w:rsid w:val="73035B8A"/>
    <w:rsid w:val="7351E4D7"/>
    <w:rsid w:val="73713E00"/>
    <w:rsid w:val="738ED5C0"/>
    <w:rsid w:val="73AC3D33"/>
    <w:rsid w:val="74A0F9CE"/>
    <w:rsid w:val="74D54EB6"/>
    <w:rsid w:val="75DFE270"/>
    <w:rsid w:val="75FB07C7"/>
    <w:rsid w:val="76BDD0E6"/>
    <w:rsid w:val="77A868DB"/>
    <w:rsid w:val="7837BF55"/>
    <w:rsid w:val="788F2AF4"/>
    <w:rsid w:val="793DE577"/>
    <w:rsid w:val="79FAD799"/>
    <w:rsid w:val="79FD827C"/>
    <w:rsid w:val="7A192520"/>
    <w:rsid w:val="7A59311D"/>
    <w:rsid w:val="7AEFDAB7"/>
    <w:rsid w:val="7B000F1A"/>
    <w:rsid w:val="7B7BE4F2"/>
    <w:rsid w:val="7B810D61"/>
    <w:rsid w:val="7C6E2D2D"/>
    <w:rsid w:val="7C7D9BC0"/>
    <w:rsid w:val="7D47D34C"/>
    <w:rsid w:val="7DB4FE92"/>
    <w:rsid w:val="7E4BB592"/>
    <w:rsid w:val="7F73F5C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71009"/>
    <o:shapelayout v:ext="edit">
      <o:idmap v:ext="edit" data="1"/>
    </o:shapelayout>
  </w:shapeDefaults>
  <w:decimalSymbol w:val="."/>
  <w:listSeparator w:val=","/>
  <w14:docId w14:val="73B1F6FE"/>
  <w15:chartTrackingRefBased/>
  <w15:docId w15:val="{70267F0D-269F-4417-B046-74EF5BEF7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27B4"/>
    <w:pPr>
      <w:overflowPunct w:val="0"/>
      <w:autoSpaceDE w:val="0"/>
      <w:autoSpaceDN w:val="0"/>
      <w:adjustRightInd w:val="0"/>
      <w:spacing w:after="180" w:line="240" w:lineRule="auto"/>
      <w:jc w:val="both"/>
      <w:textAlignment w:val="baseline"/>
    </w:pPr>
    <w:rPr>
      <w:rFonts w:ascii="Arial" w:eastAsia="Times New Roman" w:hAnsi="Arial" w:cs="Arial"/>
      <w:sz w:val="20"/>
      <w:szCs w:val="20"/>
      <w:lang w:val="en-GB" w:eastAsia="ja-JP"/>
    </w:rPr>
  </w:style>
  <w:style w:type="paragraph" w:styleId="Heading1">
    <w:name w:val="heading 1"/>
    <w:next w:val="Normal"/>
    <w:link w:val="Heading1Char"/>
    <w:uiPriority w:val="9"/>
    <w:qFormat/>
    <w:rsid w:val="008A2C7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B372D9"/>
    <w:pPr>
      <w:pBdr>
        <w:top w:val="none" w:sz="0" w:space="0" w:color="auto"/>
      </w:pBdr>
      <w:spacing w:before="180"/>
      <w:outlineLvl w:val="1"/>
    </w:pPr>
    <w:rPr>
      <w:sz w:val="32"/>
    </w:rPr>
  </w:style>
  <w:style w:type="paragraph" w:styleId="Heading3">
    <w:name w:val="heading 3"/>
    <w:basedOn w:val="Heading2"/>
    <w:next w:val="Normal"/>
    <w:link w:val="Heading3Char"/>
    <w:qFormat/>
    <w:rsid w:val="008A2C71"/>
    <w:pPr>
      <w:spacing w:before="120"/>
      <w:outlineLvl w:val="2"/>
    </w:pPr>
    <w:rPr>
      <w:sz w:val="28"/>
    </w:rPr>
  </w:style>
  <w:style w:type="paragraph" w:styleId="Heading4">
    <w:name w:val="heading 4"/>
    <w:basedOn w:val="Heading3"/>
    <w:next w:val="Normal"/>
    <w:link w:val="Heading4Char"/>
    <w:qFormat/>
    <w:rsid w:val="008A2C71"/>
    <w:pPr>
      <w:ind w:left="1418" w:hanging="1418"/>
      <w:outlineLvl w:val="3"/>
    </w:pPr>
    <w:rPr>
      <w:sz w:val="24"/>
    </w:rPr>
  </w:style>
  <w:style w:type="paragraph" w:styleId="Heading5">
    <w:name w:val="heading 5"/>
    <w:basedOn w:val="Heading4"/>
    <w:next w:val="Normal"/>
    <w:link w:val="Heading5Char"/>
    <w:qFormat/>
    <w:rsid w:val="008A2C71"/>
    <w:pPr>
      <w:ind w:left="1701" w:hanging="1701"/>
      <w:outlineLvl w:val="4"/>
    </w:pPr>
    <w:rPr>
      <w:sz w:val="22"/>
    </w:rPr>
  </w:style>
  <w:style w:type="paragraph" w:styleId="Heading6">
    <w:name w:val="heading 6"/>
    <w:basedOn w:val="H6"/>
    <w:next w:val="Normal"/>
    <w:link w:val="Heading6Char"/>
    <w:qFormat/>
    <w:rsid w:val="008A2C71"/>
    <w:pPr>
      <w:outlineLvl w:val="5"/>
    </w:pPr>
  </w:style>
  <w:style w:type="paragraph" w:styleId="Heading7">
    <w:name w:val="heading 7"/>
    <w:basedOn w:val="H6"/>
    <w:next w:val="Normal"/>
    <w:link w:val="Heading7Char"/>
    <w:qFormat/>
    <w:rsid w:val="008A2C71"/>
    <w:pPr>
      <w:outlineLvl w:val="6"/>
    </w:pPr>
  </w:style>
  <w:style w:type="paragraph" w:styleId="Heading8">
    <w:name w:val="heading 8"/>
    <w:basedOn w:val="Heading1"/>
    <w:next w:val="Normal"/>
    <w:link w:val="Heading8Char"/>
    <w:qFormat/>
    <w:rsid w:val="008A2C71"/>
    <w:pPr>
      <w:ind w:left="0" w:firstLine="0"/>
      <w:outlineLvl w:val="7"/>
    </w:pPr>
  </w:style>
  <w:style w:type="paragraph" w:styleId="Heading9">
    <w:name w:val="heading 9"/>
    <w:basedOn w:val="Heading8"/>
    <w:next w:val="Normal"/>
    <w:link w:val="Heading9Char"/>
    <w:qFormat/>
    <w:rsid w:val="008A2C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A2C71"/>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rsid w:val="00B372D9"/>
    <w:rPr>
      <w:rFonts w:ascii="Arial" w:eastAsia="Times New Roman" w:hAnsi="Arial" w:cs="Times New Roman"/>
      <w:sz w:val="32"/>
      <w:szCs w:val="20"/>
      <w:lang w:val="en-GB" w:eastAsia="ja-JP"/>
    </w:rPr>
  </w:style>
  <w:style w:type="character" w:customStyle="1" w:styleId="Heading3Char">
    <w:name w:val="Heading 3 Char"/>
    <w:basedOn w:val="DefaultParagraphFont"/>
    <w:link w:val="Heading3"/>
    <w:rsid w:val="008A2C71"/>
    <w:rPr>
      <w:rFonts w:ascii="Arial" w:eastAsia="Times New Roman" w:hAnsi="Arial" w:cs="Times New Roman"/>
      <w:sz w:val="28"/>
      <w:szCs w:val="20"/>
      <w:lang w:val="en-GB" w:eastAsia="ja-JP"/>
    </w:rPr>
  </w:style>
  <w:style w:type="character" w:customStyle="1" w:styleId="Heading4Char">
    <w:name w:val="Heading 4 Char"/>
    <w:basedOn w:val="DefaultParagraphFont"/>
    <w:link w:val="Heading4"/>
    <w:rsid w:val="008A2C71"/>
    <w:rPr>
      <w:rFonts w:ascii="Arial" w:eastAsia="Times New Roman" w:hAnsi="Arial" w:cs="Times New Roman"/>
      <w:sz w:val="24"/>
      <w:szCs w:val="20"/>
      <w:lang w:val="en-GB" w:eastAsia="ja-JP"/>
    </w:rPr>
  </w:style>
  <w:style w:type="character" w:customStyle="1" w:styleId="Heading5Char">
    <w:name w:val="Heading 5 Char"/>
    <w:basedOn w:val="DefaultParagraphFont"/>
    <w:link w:val="Heading5"/>
    <w:rsid w:val="008A2C71"/>
    <w:rPr>
      <w:rFonts w:ascii="Arial" w:eastAsia="Times New Roman" w:hAnsi="Arial" w:cs="Times New Roman"/>
      <w:szCs w:val="20"/>
      <w:lang w:val="en-GB" w:eastAsia="ja-JP"/>
    </w:rPr>
  </w:style>
  <w:style w:type="character" w:customStyle="1" w:styleId="Heading6Char">
    <w:name w:val="Heading 6 Char"/>
    <w:basedOn w:val="DefaultParagraphFont"/>
    <w:link w:val="Heading6"/>
    <w:rsid w:val="008A2C71"/>
    <w:rPr>
      <w:rFonts w:ascii="Arial" w:eastAsia="Times New Roman" w:hAnsi="Arial" w:cs="Times New Roman"/>
      <w:sz w:val="20"/>
      <w:szCs w:val="20"/>
      <w:lang w:val="en-GB" w:eastAsia="ja-JP"/>
    </w:rPr>
  </w:style>
  <w:style w:type="character" w:customStyle="1" w:styleId="Heading7Char">
    <w:name w:val="Heading 7 Char"/>
    <w:basedOn w:val="DefaultParagraphFont"/>
    <w:link w:val="Heading7"/>
    <w:rsid w:val="008A2C71"/>
    <w:rPr>
      <w:rFonts w:ascii="Arial" w:eastAsia="Times New Roman" w:hAnsi="Arial" w:cs="Times New Roman"/>
      <w:sz w:val="20"/>
      <w:szCs w:val="20"/>
      <w:lang w:val="en-GB" w:eastAsia="ja-JP"/>
    </w:rPr>
  </w:style>
  <w:style w:type="character" w:customStyle="1" w:styleId="Heading8Char">
    <w:name w:val="Heading 8 Char"/>
    <w:basedOn w:val="DefaultParagraphFont"/>
    <w:link w:val="Heading8"/>
    <w:rsid w:val="008A2C71"/>
    <w:rPr>
      <w:rFonts w:ascii="Arial" w:eastAsia="Times New Roman" w:hAnsi="Arial" w:cs="Times New Roman"/>
      <w:sz w:val="36"/>
      <w:szCs w:val="20"/>
      <w:lang w:val="en-GB" w:eastAsia="ja-JP"/>
    </w:rPr>
  </w:style>
  <w:style w:type="character" w:customStyle="1" w:styleId="Heading9Char">
    <w:name w:val="Heading 9 Char"/>
    <w:basedOn w:val="DefaultParagraphFont"/>
    <w:link w:val="Heading9"/>
    <w:rsid w:val="008A2C71"/>
    <w:rPr>
      <w:rFonts w:ascii="Arial" w:eastAsia="Times New Roman" w:hAnsi="Arial" w:cs="Times New Roman"/>
      <w:sz w:val="36"/>
      <w:szCs w:val="20"/>
      <w:lang w:val="en-GB" w:eastAsia="ja-JP"/>
    </w:rPr>
  </w:style>
  <w:style w:type="paragraph" w:styleId="TOC8">
    <w:name w:val="toc 8"/>
    <w:basedOn w:val="TOC1"/>
    <w:uiPriority w:val="39"/>
    <w:rsid w:val="008A2C71"/>
    <w:pPr>
      <w:spacing w:before="180"/>
      <w:ind w:left="2693" w:hanging="2693"/>
    </w:pPr>
    <w:rPr>
      <w:b/>
    </w:rPr>
  </w:style>
  <w:style w:type="paragraph" w:styleId="TOC1">
    <w:name w:val="toc 1"/>
    <w:uiPriority w:val="39"/>
    <w:rsid w:val="008A2C7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customStyle="1" w:styleId="Figure">
    <w:name w:val="Figure"/>
    <w:basedOn w:val="Normal"/>
    <w:next w:val="Caption"/>
    <w:rsid w:val="008A2C71"/>
    <w:pPr>
      <w:keepNext/>
      <w:keepLines/>
      <w:spacing w:before="180"/>
      <w:jc w:val="center"/>
    </w:pPr>
  </w:style>
  <w:style w:type="paragraph" w:styleId="Caption">
    <w:name w:val="caption"/>
    <w:basedOn w:val="Normal"/>
    <w:next w:val="Normal"/>
    <w:qFormat/>
    <w:rsid w:val="008A2C71"/>
    <w:pPr>
      <w:spacing w:before="120" w:after="120"/>
    </w:pPr>
    <w:rPr>
      <w:b/>
      <w:lang w:eastAsia="en-GB"/>
    </w:rPr>
  </w:style>
  <w:style w:type="paragraph" w:styleId="TOC5">
    <w:name w:val="toc 5"/>
    <w:basedOn w:val="TOC4"/>
    <w:uiPriority w:val="39"/>
    <w:rsid w:val="008A2C71"/>
    <w:pPr>
      <w:ind w:left="1701" w:hanging="1701"/>
    </w:pPr>
  </w:style>
  <w:style w:type="paragraph" w:styleId="TOC4">
    <w:name w:val="toc 4"/>
    <w:basedOn w:val="TOC3"/>
    <w:uiPriority w:val="39"/>
    <w:rsid w:val="008A2C71"/>
    <w:pPr>
      <w:ind w:left="1418" w:hanging="1418"/>
    </w:pPr>
  </w:style>
  <w:style w:type="paragraph" w:styleId="TOC3">
    <w:name w:val="toc 3"/>
    <w:basedOn w:val="TOC2"/>
    <w:uiPriority w:val="39"/>
    <w:rsid w:val="008A2C71"/>
    <w:pPr>
      <w:ind w:left="1134" w:hanging="1134"/>
    </w:pPr>
  </w:style>
  <w:style w:type="paragraph" w:styleId="TOC2">
    <w:name w:val="toc 2"/>
    <w:basedOn w:val="TOC1"/>
    <w:uiPriority w:val="39"/>
    <w:rsid w:val="008A2C71"/>
    <w:pPr>
      <w:keepNext w:val="0"/>
      <w:spacing w:before="0"/>
      <w:ind w:left="851" w:hanging="851"/>
    </w:pPr>
    <w:rPr>
      <w:sz w:val="20"/>
    </w:rPr>
  </w:style>
  <w:style w:type="paragraph" w:styleId="Index2">
    <w:name w:val="index 2"/>
    <w:basedOn w:val="Index1"/>
    <w:rsid w:val="008A2C71"/>
    <w:pPr>
      <w:ind w:left="284"/>
    </w:pPr>
  </w:style>
  <w:style w:type="paragraph" w:styleId="Index1">
    <w:name w:val="index 1"/>
    <w:basedOn w:val="Normal"/>
    <w:rsid w:val="008A2C71"/>
    <w:pPr>
      <w:keepLines/>
      <w:spacing w:after="0"/>
    </w:pPr>
  </w:style>
  <w:style w:type="paragraph" w:styleId="DocumentMap">
    <w:name w:val="Document Map"/>
    <w:basedOn w:val="Normal"/>
    <w:link w:val="DocumentMapChar"/>
    <w:rsid w:val="008A2C71"/>
    <w:pPr>
      <w:shd w:val="clear" w:color="auto" w:fill="000080"/>
    </w:pPr>
    <w:rPr>
      <w:rFonts w:ascii="Tahoma" w:hAnsi="Tahoma" w:cs="Tahoma"/>
    </w:rPr>
  </w:style>
  <w:style w:type="character" w:customStyle="1" w:styleId="DocumentMapChar">
    <w:name w:val="Document Map Char"/>
    <w:basedOn w:val="DefaultParagraphFont"/>
    <w:link w:val="DocumentMap"/>
    <w:rsid w:val="008A2C71"/>
    <w:rPr>
      <w:rFonts w:ascii="Tahoma" w:eastAsia="Times New Roman" w:hAnsi="Tahoma" w:cs="Tahoma"/>
      <w:sz w:val="20"/>
      <w:szCs w:val="20"/>
      <w:shd w:val="clear" w:color="auto" w:fill="000080"/>
      <w:lang w:eastAsia="ja-JP"/>
    </w:rPr>
  </w:style>
  <w:style w:type="paragraph" w:styleId="ListNumber2">
    <w:name w:val="List Number 2"/>
    <w:basedOn w:val="ListNumber"/>
    <w:rsid w:val="008A2C71"/>
    <w:pPr>
      <w:numPr>
        <w:numId w:val="12"/>
      </w:numPr>
    </w:pPr>
  </w:style>
  <w:style w:type="paragraph" w:styleId="ListNumber">
    <w:name w:val="List Number"/>
    <w:basedOn w:val="List"/>
    <w:rsid w:val="008A2C71"/>
    <w:pPr>
      <w:numPr>
        <w:numId w:val="11"/>
      </w:numPr>
    </w:pPr>
    <w:rPr>
      <w:lang w:eastAsia="ja-JP"/>
    </w:rPr>
  </w:style>
  <w:style w:type="paragraph" w:styleId="List">
    <w:name w:val="List"/>
    <w:basedOn w:val="BodyText"/>
    <w:rsid w:val="008A2C71"/>
    <w:pPr>
      <w:ind w:left="568" w:hanging="284"/>
    </w:pPr>
  </w:style>
  <w:style w:type="paragraph" w:styleId="Header">
    <w:name w:val="header"/>
    <w:link w:val="HeaderChar"/>
    <w:rsid w:val="008A2C7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8A2C71"/>
    <w:rPr>
      <w:rFonts w:ascii="Arial" w:eastAsia="Times New Roman" w:hAnsi="Arial" w:cs="Times New Roman"/>
      <w:b/>
      <w:noProof/>
      <w:sz w:val="18"/>
      <w:szCs w:val="20"/>
      <w:lang w:val="en-GB" w:eastAsia="ja-JP"/>
    </w:rPr>
  </w:style>
  <w:style w:type="character" w:styleId="FootnoteReference">
    <w:name w:val="footnote reference"/>
    <w:rsid w:val="008A2C71"/>
    <w:rPr>
      <w:b/>
      <w:position w:val="6"/>
      <w:sz w:val="16"/>
    </w:rPr>
  </w:style>
  <w:style w:type="paragraph" w:styleId="FootnoteText">
    <w:name w:val="footnote text"/>
    <w:basedOn w:val="Normal"/>
    <w:link w:val="FootnoteTextChar"/>
    <w:rsid w:val="008A2C71"/>
    <w:pPr>
      <w:keepLines/>
      <w:spacing w:after="0"/>
      <w:ind w:left="454" w:hanging="454"/>
    </w:pPr>
    <w:rPr>
      <w:sz w:val="16"/>
    </w:rPr>
  </w:style>
  <w:style w:type="character" w:customStyle="1" w:styleId="FootnoteTextChar">
    <w:name w:val="Footnote Text Char"/>
    <w:basedOn w:val="DefaultParagraphFont"/>
    <w:link w:val="FootnoteText"/>
    <w:rsid w:val="008A2C71"/>
    <w:rPr>
      <w:rFonts w:ascii="Times New Roman" w:eastAsia="Times New Roman" w:hAnsi="Times New Roman" w:cs="Times New Roman"/>
      <w:sz w:val="16"/>
      <w:szCs w:val="20"/>
      <w:lang w:eastAsia="ja-JP"/>
    </w:rPr>
  </w:style>
  <w:style w:type="paragraph" w:customStyle="1" w:styleId="3GPPHeader">
    <w:name w:val="3GPP_Header"/>
    <w:basedOn w:val="BodyText"/>
    <w:rsid w:val="008A2C71"/>
    <w:pPr>
      <w:tabs>
        <w:tab w:val="left" w:pos="1701"/>
        <w:tab w:val="right" w:pos="9639"/>
      </w:tabs>
      <w:spacing w:after="240"/>
    </w:pPr>
    <w:rPr>
      <w:b/>
      <w:sz w:val="24"/>
    </w:rPr>
  </w:style>
  <w:style w:type="paragraph" w:styleId="TOC9">
    <w:name w:val="toc 9"/>
    <w:basedOn w:val="TOC8"/>
    <w:uiPriority w:val="39"/>
    <w:rsid w:val="008A2C71"/>
    <w:pPr>
      <w:ind w:left="1418" w:hanging="1418"/>
    </w:pPr>
  </w:style>
  <w:style w:type="paragraph" w:styleId="TOC6">
    <w:name w:val="toc 6"/>
    <w:basedOn w:val="TOC5"/>
    <w:next w:val="Normal"/>
    <w:uiPriority w:val="39"/>
    <w:rsid w:val="008A2C71"/>
    <w:pPr>
      <w:ind w:left="1985" w:hanging="1985"/>
    </w:pPr>
  </w:style>
  <w:style w:type="paragraph" w:styleId="TOC7">
    <w:name w:val="toc 7"/>
    <w:basedOn w:val="TOC6"/>
    <w:next w:val="Normal"/>
    <w:uiPriority w:val="39"/>
    <w:rsid w:val="008A2C71"/>
    <w:pPr>
      <w:ind w:left="2268" w:hanging="2268"/>
    </w:pPr>
  </w:style>
  <w:style w:type="paragraph" w:styleId="ListBullet2">
    <w:name w:val="List Bullet 2"/>
    <w:basedOn w:val="ListBullet"/>
    <w:rsid w:val="008A2C71"/>
    <w:pPr>
      <w:numPr>
        <w:numId w:val="7"/>
      </w:numPr>
    </w:pPr>
  </w:style>
  <w:style w:type="paragraph" w:styleId="ListBullet">
    <w:name w:val="List Bullet"/>
    <w:basedOn w:val="List"/>
    <w:rsid w:val="008A2C71"/>
    <w:pPr>
      <w:numPr>
        <w:numId w:val="6"/>
      </w:numPr>
    </w:pPr>
    <w:rPr>
      <w:lang w:eastAsia="ja-JP"/>
    </w:rPr>
  </w:style>
  <w:style w:type="paragraph" w:styleId="ListBullet3">
    <w:name w:val="List Bullet 3"/>
    <w:basedOn w:val="ListBullet2"/>
    <w:rsid w:val="008A2C71"/>
    <w:pPr>
      <w:numPr>
        <w:numId w:val="8"/>
      </w:numPr>
    </w:pPr>
  </w:style>
  <w:style w:type="paragraph" w:customStyle="1" w:styleId="EQ">
    <w:name w:val="EQ"/>
    <w:basedOn w:val="Normal"/>
    <w:next w:val="Normal"/>
    <w:rsid w:val="008A2C71"/>
    <w:pPr>
      <w:keepLines/>
      <w:tabs>
        <w:tab w:val="center" w:pos="4536"/>
        <w:tab w:val="right" w:pos="9072"/>
      </w:tabs>
    </w:pPr>
    <w:rPr>
      <w:noProof/>
    </w:rPr>
  </w:style>
  <w:style w:type="paragraph" w:styleId="List2">
    <w:name w:val="List 2"/>
    <w:basedOn w:val="List"/>
    <w:rsid w:val="008A2C71"/>
    <w:pPr>
      <w:ind w:left="851"/>
    </w:pPr>
    <w:rPr>
      <w:lang w:eastAsia="ja-JP"/>
    </w:rPr>
  </w:style>
  <w:style w:type="paragraph" w:styleId="List3">
    <w:name w:val="List 3"/>
    <w:basedOn w:val="List2"/>
    <w:rsid w:val="008A2C71"/>
    <w:pPr>
      <w:ind w:left="1135"/>
    </w:pPr>
  </w:style>
  <w:style w:type="paragraph" w:styleId="List4">
    <w:name w:val="List 4"/>
    <w:basedOn w:val="List3"/>
    <w:rsid w:val="008A2C71"/>
    <w:pPr>
      <w:ind w:left="1418"/>
    </w:pPr>
  </w:style>
  <w:style w:type="paragraph" w:styleId="List5">
    <w:name w:val="List 5"/>
    <w:basedOn w:val="List4"/>
    <w:rsid w:val="008A2C71"/>
    <w:pPr>
      <w:ind w:left="1702"/>
    </w:pPr>
  </w:style>
  <w:style w:type="paragraph" w:customStyle="1" w:styleId="EditorsNote">
    <w:name w:val="Editor's Note"/>
    <w:basedOn w:val="NO"/>
    <w:link w:val="EditorsNoteChar"/>
    <w:rsid w:val="008A2C71"/>
    <w:rPr>
      <w:color w:val="FF0000"/>
      <w:lang w:val="x-none" w:eastAsia="x-none"/>
    </w:rPr>
  </w:style>
  <w:style w:type="paragraph" w:styleId="ListBullet4">
    <w:name w:val="List Bullet 4"/>
    <w:basedOn w:val="ListBullet3"/>
    <w:rsid w:val="008A2C71"/>
    <w:pPr>
      <w:numPr>
        <w:numId w:val="9"/>
      </w:numPr>
    </w:pPr>
  </w:style>
  <w:style w:type="paragraph" w:styleId="ListBullet5">
    <w:name w:val="List Bullet 5"/>
    <w:basedOn w:val="ListBullet4"/>
    <w:rsid w:val="008A2C71"/>
    <w:pPr>
      <w:numPr>
        <w:numId w:val="10"/>
      </w:numPr>
    </w:pPr>
  </w:style>
  <w:style w:type="paragraph" w:styleId="Footer">
    <w:name w:val="footer"/>
    <w:basedOn w:val="Header"/>
    <w:link w:val="FooterChar"/>
    <w:rsid w:val="008A2C71"/>
    <w:pPr>
      <w:jc w:val="center"/>
    </w:pPr>
    <w:rPr>
      <w:i/>
    </w:rPr>
  </w:style>
  <w:style w:type="character" w:customStyle="1" w:styleId="FooterChar">
    <w:name w:val="Footer Char"/>
    <w:basedOn w:val="DefaultParagraphFont"/>
    <w:link w:val="Footer"/>
    <w:rsid w:val="008A2C71"/>
    <w:rPr>
      <w:rFonts w:ascii="Arial" w:eastAsia="Times New Roman" w:hAnsi="Arial" w:cs="Times New Roman"/>
      <w:b/>
      <w:i/>
      <w:noProof/>
      <w:sz w:val="18"/>
      <w:szCs w:val="20"/>
      <w:lang w:val="en-GB" w:eastAsia="ja-JP"/>
    </w:rPr>
  </w:style>
  <w:style w:type="paragraph" w:customStyle="1" w:styleId="Reference">
    <w:name w:val="Reference"/>
    <w:basedOn w:val="BodyText"/>
    <w:rsid w:val="008A2C71"/>
    <w:pPr>
      <w:numPr>
        <w:numId w:val="1"/>
      </w:numPr>
    </w:pPr>
  </w:style>
  <w:style w:type="paragraph" w:styleId="BalloonText">
    <w:name w:val="Balloon Text"/>
    <w:basedOn w:val="Normal"/>
    <w:link w:val="BalloonTextChar"/>
    <w:rsid w:val="008A2C71"/>
    <w:pPr>
      <w:spacing w:after="0"/>
    </w:pPr>
    <w:rPr>
      <w:rFonts w:ascii="Segoe UI" w:hAnsi="Segoe UI" w:cs="Segoe UI"/>
      <w:sz w:val="18"/>
      <w:szCs w:val="18"/>
    </w:rPr>
  </w:style>
  <w:style w:type="character" w:customStyle="1" w:styleId="BalloonTextChar">
    <w:name w:val="Balloon Text Char"/>
    <w:basedOn w:val="DefaultParagraphFont"/>
    <w:link w:val="BalloonText"/>
    <w:rsid w:val="008A2C71"/>
    <w:rPr>
      <w:rFonts w:ascii="Segoe UI" w:eastAsia="Times New Roman" w:hAnsi="Segoe UI" w:cs="Segoe UI"/>
      <w:sz w:val="18"/>
      <w:szCs w:val="18"/>
      <w:lang w:eastAsia="ja-JP"/>
    </w:rPr>
  </w:style>
  <w:style w:type="character" w:styleId="PageNumber">
    <w:name w:val="page number"/>
    <w:basedOn w:val="DefaultParagraphFont"/>
    <w:rsid w:val="008A2C71"/>
  </w:style>
  <w:style w:type="paragraph" w:styleId="BodyText">
    <w:name w:val="Body Text"/>
    <w:basedOn w:val="Normal"/>
    <w:link w:val="BodyTextChar"/>
    <w:rsid w:val="008A2C71"/>
    <w:pPr>
      <w:spacing w:after="120"/>
    </w:pPr>
    <w:rPr>
      <w:lang w:eastAsia="zh-CN"/>
    </w:rPr>
  </w:style>
  <w:style w:type="character" w:customStyle="1" w:styleId="BodyTextChar">
    <w:name w:val="Body Text Char"/>
    <w:basedOn w:val="DefaultParagraphFont"/>
    <w:link w:val="BodyText"/>
    <w:rsid w:val="008A2C71"/>
    <w:rPr>
      <w:rFonts w:ascii="Arial" w:eastAsia="Times New Roman" w:hAnsi="Arial" w:cs="Arial"/>
      <w:sz w:val="20"/>
      <w:szCs w:val="20"/>
      <w:lang w:val="en-GB" w:eastAsia="zh-CN"/>
    </w:rPr>
  </w:style>
  <w:style w:type="character" w:styleId="Hyperlink">
    <w:name w:val="Hyperlink"/>
    <w:uiPriority w:val="99"/>
    <w:rsid w:val="008A2C71"/>
    <w:rPr>
      <w:color w:val="0000FF"/>
      <w:u w:val="single"/>
    </w:rPr>
  </w:style>
  <w:style w:type="character" w:styleId="FollowedHyperlink">
    <w:name w:val="FollowedHyperlink"/>
    <w:unhideWhenUsed/>
    <w:rsid w:val="008A2C71"/>
    <w:rPr>
      <w:color w:val="800080"/>
      <w:u w:val="single"/>
    </w:rPr>
  </w:style>
  <w:style w:type="character" w:styleId="CommentReference">
    <w:name w:val="annotation reference"/>
    <w:qFormat/>
    <w:rsid w:val="008A2C71"/>
    <w:rPr>
      <w:sz w:val="16"/>
      <w:szCs w:val="16"/>
    </w:rPr>
  </w:style>
  <w:style w:type="paragraph" w:styleId="CommentText">
    <w:name w:val="annotation text"/>
    <w:basedOn w:val="Normal"/>
    <w:link w:val="CommentTextChar"/>
    <w:uiPriority w:val="99"/>
    <w:qFormat/>
    <w:rsid w:val="008A2C71"/>
  </w:style>
  <w:style w:type="character" w:customStyle="1" w:styleId="CommentTextChar">
    <w:name w:val="Comment Text Char"/>
    <w:basedOn w:val="DefaultParagraphFont"/>
    <w:link w:val="CommentText"/>
    <w:uiPriority w:val="99"/>
    <w:qFormat/>
    <w:rsid w:val="008A2C71"/>
    <w:rPr>
      <w:rFonts w:ascii="Times New Roman" w:eastAsia="Times New Roman" w:hAnsi="Times New Roman" w:cs="Times New Roman"/>
      <w:sz w:val="20"/>
      <w:szCs w:val="20"/>
      <w:lang w:eastAsia="ja-JP"/>
    </w:rPr>
  </w:style>
  <w:style w:type="paragraph" w:styleId="CommentSubject">
    <w:name w:val="annotation subject"/>
    <w:basedOn w:val="CommentText"/>
    <w:next w:val="CommentText"/>
    <w:link w:val="CommentSubjectChar"/>
    <w:rsid w:val="008A2C71"/>
    <w:rPr>
      <w:b/>
      <w:bCs/>
    </w:rPr>
  </w:style>
  <w:style w:type="character" w:customStyle="1" w:styleId="CommentSubjectChar">
    <w:name w:val="Comment Subject Char"/>
    <w:basedOn w:val="CommentTextChar"/>
    <w:link w:val="CommentSubject"/>
    <w:rsid w:val="008A2C71"/>
    <w:rPr>
      <w:rFonts w:ascii="Times New Roman" w:eastAsia="Times New Roman" w:hAnsi="Times New Roman" w:cs="Times New Roman"/>
      <w:b/>
      <w:bCs/>
      <w:sz w:val="20"/>
      <w:szCs w:val="20"/>
      <w:lang w:eastAsia="ja-JP"/>
    </w:rPr>
  </w:style>
  <w:style w:type="paragraph" w:customStyle="1" w:styleId="B10">
    <w:name w:val="B1"/>
    <w:basedOn w:val="List"/>
    <w:link w:val="B1Char1"/>
    <w:qFormat/>
    <w:rsid w:val="008A2C71"/>
    <w:rPr>
      <w:rFonts w:ascii="Times New Roman" w:hAnsi="Times New Roman"/>
    </w:rPr>
  </w:style>
  <w:style w:type="paragraph" w:customStyle="1" w:styleId="B2">
    <w:name w:val="B2"/>
    <w:basedOn w:val="List2"/>
    <w:link w:val="B2Char"/>
    <w:qFormat/>
    <w:rsid w:val="008A2C71"/>
    <w:rPr>
      <w:rFonts w:ascii="Times New Roman" w:hAnsi="Times New Roman"/>
    </w:rPr>
  </w:style>
  <w:style w:type="paragraph" w:customStyle="1" w:styleId="B3">
    <w:name w:val="B3"/>
    <w:basedOn w:val="List3"/>
    <w:link w:val="B3Char2"/>
    <w:qFormat/>
    <w:rsid w:val="008A2C71"/>
    <w:rPr>
      <w:rFonts w:ascii="Times New Roman" w:hAnsi="Times New Roman"/>
    </w:rPr>
  </w:style>
  <w:style w:type="paragraph" w:customStyle="1" w:styleId="B4">
    <w:name w:val="B4"/>
    <w:basedOn w:val="List4"/>
    <w:link w:val="B4Char"/>
    <w:rsid w:val="008A2C71"/>
    <w:rPr>
      <w:rFonts w:ascii="Times New Roman" w:hAnsi="Times New Roman"/>
    </w:rPr>
  </w:style>
  <w:style w:type="paragraph" w:customStyle="1" w:styleId="Proposal">
    <w:name w:val="Proposal"/>
    <w:basedOn w:val="BodyText"/>
    <w:qFormat/>
    <w:rsid w:val="008A2C71"/>
    <w:pPr>
      <w:numPr>
        <w:numId w:val="2"/>
      </w:numPr>
      <w:tabs>
        <w:tab w:val="clear" w:pos="1394"/>
        <w:tab w:val="num" w:pos="1304"/>
        <w:tab w:val="left" w:pos="1701"/>
      </w:tabs>
      <w:ind w:left="1304"/>
    </w:pPr>
    <w:rPr>
      <w:b/>
      <w:bCs/>
    </w:rPr>
  </w:style>
  <w:style w:type="paragraph" w:customStyle="1" w:styleId="B5">
    <w:name w:val="B5"/>
    <w:basedOn w:val="List5"/>
    <w:link w:val="B5Char"/>
    <w:rsid w:val="008A2C71"/>
    <w:rPr>
      <w:rFonts w:ascii="Times New Roman" w:hAnsi="Times New Roman"/>
    </w:rPr>
  </w:style>
  <w:style w:type="paragraph" w:customStyle="1" w:styleId="EX">
    <w:name w:val="EX"/>
    <w:basedOn w:val="Normal"/>
    <w:rsid w:val="008A2C71"/>
    <w:pPr>
      <w:keepLines/>
      <w:ind w:left="1702" w:hanging="1418"/>
    </w:pPr>
  </w:style>
  <w:style w:type="paragraph" w:customStyle="1" w:styleId="EW">
    <w:name w:val="EW"/>
    <w:basedOn w:val="EX"/>
    <w:rsid w:val="008A2C71"/>
    <w:pPr>
      <w:spacing w:after="0"/>
    </w:pPr>
  </w:style>
  <w:style w:type="paragraph" w:customStyle="1" w:styleId="TAL">
    <w:name w:val="TAL"/>
    <w:basedOn w:val="Normal"/>
    <w:link w:val="TALCar"/>
    <w:qFormat/>
    <w:rsid w:val="008A2C71"/>
    <w:pPr>
      <w:keepNext/>
      <w:keepLines/>
      <w:spacing w:after="0"/>
    </w:pPr>
    <w:rPr>
      <w:sz w:val="18"/>
      <w:lang w:val="x-none" w:eastAsia="x-none"/>
    </w:rPr>
  </w:style>
  <w:style w:type="paragraph" w:customStyle="1" w:styleId="TAC">
    <w:name w:val="TAC"/>
    <w:basedOn w:val="TAL"/>
    <w:link w:val="TACChar"/>
    <w:qFormat/>
    <w:rsid w:val="008A2C71"/>
    <w:pPr>
      <w:jc w:val="center"/>
    </w:pPr>
  </w:style>
  <w:style w:type="paragraph" w:customStyle="1" w:styleId="TAH">
    <w:name w:val="TAH"/>
    <w:basedOn w:val="TAC"/>
    <w:link w:val="TAHCar"/>
    <w:qFormat/>
    <w:rsid w:val="008A2C71"/>
    <w:rPr>
      <w:b/>
    </w:rPr>
  </w:style>
  <w:style w:type="paragraph" w:customStyle="1" w:styleId="TAN">
    <w:name w:val="TAN"/>
    <w:basedOn w:val="TAL"/>
    <w:link w:val="TANChar"/>
    <w:qFormat/>
    <w:rsid w:val="008A2C71"/>
    <w:pPr>
      <w:ind w:left="851" w:hanging="851"/>
    </w:pPr>
  </w:style>
  <w:style w:type="paragraph" w:customStyle="1" w:styleId="TAR">
    <w:name w:val="TAR"/>
    <w:basedOn w:val="TAL"/>
    <w:rsid w:val="008A2C71"/>
    <w:pPr>
      <w:jc w:val="right"/>
    </w:pPr>
  </w:style>
  <w:style w:type="paragraph" w:customStyle="1" w:styleId="TH">
    <w:name w:val="TH"/>
    <w:basedOn w:val="Normal"/>
    <w:link w:val="THChar"/>
    <w:qFormat/>
    <w:rsid w:val="008A2C71"/>
    <w:pPr>
      <w:keepNext/>
      <w:keepLines/>
      <w:spacing w:before="60"/>
      <w:jc w:val="center"/>
    </w:pPr>
    <w:rPr>
      <w:b/>
      <w:lang w:val="x-none" w:eastAsia="x-none"/>
    </w:rPr>
  </w:style>
  <w:style w:type="paragraph" w:customStyle="1" w:styleId="TF">
    <w:name w:val="TF"/>
    <w:basedOn w:val="TH"/>
    <w:link w:val="TFChar"/>
    <w:rsid w:val="00FF24B1"/>
    <w:pPr>
      <w:spacing w:before="240" w:after="120"/>
    </w:pPr>
  </w:style>
  <w:style w:type="paragraph" w:customStyle="1" w:styleId="TT">
    <w:name w:val="TT"/>
    <w:basedOn w:val="Heading1"/>
    <w:next w:val="Normal"/>
    <w:qFormat/>
    <w:rsid w:val="008A2C71"/>
    <w:pPr>
      <w:outlineLvl w:val="9"/>
    </w:pPr>
  </w:style>
  <w:style w:type="paragraph" w:customStyle="1" w:styleId="ZA">
    <w:name w:val="ZA"/>
    <w:rsid w:val="008A2C7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8A2C7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D">
    <w:name w:val="ZD"/>
    <w:rsid w:val="008A2C7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customStyle="1" w:styleId="ZG">
    <w:name w:val="ZG"/>
    <w:rsid w:val="008A2C7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character" w:customStyle="1" w:styleId="ZGSM">
    <w:name w:val="ZGSM"/>
    <w:rsid w:val="008A2C71"/>
  </w:style>
  <w:style w:type="paragraph" w:customStyle="1" w:styleId="ZH">
    <w:name w:val="ZH"/>
    <w:rsid w:val="008A2C7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ZT">
    <w:name w:val="ZT"/>
    <w:rsid w:val="008A2C7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customStyle="1" w:styleId="ZTD">
    <w:name w:val="ZTD"/>
    <w:basedOn w:val="ZB"/>
    <w:rsid w:val="008A2C71"/>
    <w:pPr>
      <w:framePr w:hRule="auto" w:wrap="notBeside" w:y="852"/>
    </w:pPr>
    <w:rPr>
      <w:i w:val="0"/>
      <w:sz w:val="40"/>
    </w:rPr>
  </w:style>
  <w:style w:type="paragraph" w:customStyle="1" w:styleId="ZU">
    <w:name w:val="ZU"/>
    <w:rsid w:val="008A2C7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ZV">
    <w:name w:val="ZV"/>
    <w:basedOn w:val="ZU"/>
    <w:rsid w:val="008A2C71"/>
    <w:pPr>
      <w:framePr w:wrap="notBeside" w:y="16161"/>
    </w:pPr>
  </w:style>
  <w:style w:type="paragraph" w:customStyle="1" w:styleId="FP">
    <w:name w:val="FP"/>
    <w:basedOn w:val="Normal"/>
    <w:rsid w:val="008A2C71"/>
    <w:pPr>
      <w:spacing w:after="0"/>
    </w:pPr>
  </w:style>
  <w:style w:type="paragraph" w:customStyle="1" w:styleId="Observation">
    <w:name w:val="Observation"/>
    <w:basedOn w:val="Proposal"/>
    <w:qFormat/>
    <w:rsid w:val="008A2C71"/>
    <w:pPr>
      <w:numPr>
        <w:numId w:val="4"/>
      </w:numPr>
    </w:pPr>
    <w:rPr>
      <w:lang w:eastAsia="ja-JP"/>
    </w:rPr>
  </w:style>
  <w:style w:type="paragraph" w:styleId="TableofFigures">
    <w:name w:val="table of figures"/>
    <w:basedOn w:val="BodyText"/>
    <w:next w:val="Normal"/>
    <w:uiPriority w:val="99"/>
    <w:rsid w:val="008A2C71"/>
    <w:pPr>
      <w:ind w:left="1701" w:hanging="1701"/>
      <w:jc w:val="left"/>
    </w:pPr>
    <w:rPr>
      <w:b/>
    </w:rPr>
  </w:style>
  <w:style w:type="character" w:customStyle="1" w:styleId="B1Char1">
    <w:name w:val="B1 Char1"/>
    <w:link w:val="B10"/>
    <w:qFormat/>
    <w:rsid w:val="008A2C71"/>
    <w:rPr>
      <w:rFonts w:ascii="Times New Roman" w:eastAsia="Times New Roman" w:hAnsi="Times New Roman" w:cs="Arial"/>
      <w:sz w:val="20"/>
      <w:szCs w:val="20"/>
      <w:lang w:val="en-GB" w:eastAsia="zh-CN"/>
    </w:rPr>
  </w:style>
  <w:style w:type="character" w:customStyle="1" w:styleId="B2Char">
    <w:name w:val="B2 Char"/>
    <w:link w:val="B2"/>
    <w:qFormat/>
    <w:rsid w:val="008A2C71"/>
    <w:rPr>
      <w:rFonts w:ascii="Times New Roman" w:eastAsia="Times New Roman" w:hAnsi="Times New Roman" w:cs="Times New Roman"/>
      <w:sz w:val="20"/>
      <w:szCs w:val="20"/>
      <w:lang w:eastAsia="ja-JP"/>
    </w:rPr>
  </w:style>
  <w:style w:type="character" w:customStyle="1" w:styleId="B3Char2">
    <w:name w:val="B3 Char2"/>
    <w:link w:val="B3"/>
    <w:qFormat/>
    <w:rsid w:val="008A2C71"/>
    <w:rPr>
      <w:rFonts w:ascii="Times New Roman" w:eastAsia="Times New Roman" w:hAnsi="Times New Roman" w:cs="Times New Roman"/>
      <w:sz w:val="20"/>
      <w:szCs w:val="20"/>
      <w:lang w:eastAsia="ja-JP"/>
    </w:rPr>
  </w:style>
  <w:style w:type="character" w:customStyle="1" w:styleId="B4Char">
    <w:name w:val="B4 Char"/>
    <w:link w:val="B4"/>
    <w:rsid w:val="008A2C71"/>
    <w:rPr>
      <w:rFonts w:ascii="Times New Roman" w:eastAsia="Times New Roman" w:hAnsi="Times New Roman" w:cs="Times New Roman"/>
      <w:sz w:val="20"/>
      <w:szCs w:val="20"/>
      <w:lang w:eastAsia="ja-JP"/>
    </w:rPr>
  </w:style>
  <w:style w:type="character" w:customStyle="1" w:styleId="B5Char">
    <w:name w:val="B5 Char"/>
    <w:link w:val="B5"/>
    <w:rsid w:val="008A2C71"/>
    <w:rPr>
      <w:rFonts w:ascii="Times New Roman" w:eastAsia="Times New Roman" w:hAnsi="Times New Roman" w:cs="Times New Roman"/>
      <w:sz w:val="20"/>
      <w:szCs w:val="20"/>
      <w:lang w:eastAsia="ja-JP"/>
    </w:rPr>
  </w:style>
  <w:style w:type="paragraph" w:customStyle="1" w:styleId="B6">
    <w:name w:val="B6"/>
    <w:basedOn w:val="B5"/>
    <w:link w:val="B6Char"/>
    <w:rsid w:val="008A2C71"/>
    <w:pPr>
      <w:ind w:left="1985"/>
    </w:pPr>
  </w:style>
  <w:style w:type="character" w:customStyle="1" w:styleId="B6Char">
    <w:name w:val="B6 Char"/>
    <w:link w:val="B6"/>
    <w:rsid w:val="008A2C71"/>
    <w:rPr>
      <w:rFonts w:ascii="Times New Roman" w:eastAsia="Times New Roman" w:hAnsi="Times New Roman" w:cs="Times New Roman"/>
      <w:sz w:val="20"/>
      <w:szCs w:val="20"/>
      <w:lang w:eastAsia="ja-JP"/>
    </w:rPr>
  </w:style>
  <w:style w:type="paragraph" w:customStyle="1" w:styleId="B7">
    <w:name w:val="B7"/>
    <w:basedOn w:val="B6"/>
    <w:link w:val="B7Char"/>
    <w:rsid w:val="008A2C71"/>
    <w:pPr>
      <w:ind w:left="2269"/>
    </w:pPr>
  </w:style>
  <w:style w:type="character" w:customStyle="1" w:styleId="B7Char">
    <w:name w:val="B7 Char"/>
    <w:basedOn w:val="B6Char"/>
    <w:link w:val="B7"/>
    <w:rsid w:val="008A2C71"/>
    <w:rPr>
      <w:rFonts w:ascii="Times New Roman" w:eastAsia="Times New Roman" w:hAnsi="Times New Roman" w:cs="Times New Roman"/>
      <w:sz w:val="20"/>
      <w:szCs w:val="20"/>
      <w:lang w:eastAsia="ja-JP"/>
    </w:rPr>
  </w:style>
  <w:style w:type="paragraph" w:customStyle="1" w:styleId="B8">
    <w:name w:val="B8"/>
    <w:basedOn w:val="B7"/>
    <w:qFormat/>
    <w:rsid w:val="008A2C71"/>
    <w:pPr>
      <w:ind w:left="2552"/>
    </w:pPr>
  </w:style>
  <w:style w:type="paragraph" w:customStyle="1" w:styleId="CRCoverPage">
    <w:name w:val="CR Cover Page"/>
    <w:link w:val="CRCoverPageZchn"/>
    <w:qFormat/>
    <w:rsid w:val="008A2C71"/>
    <w:pPr>
      <w:spacing w:after="120" w:line="240" w:lineRule="auto"/>
    </w:pPr>
    <w:rPr>
      <w:rFonts w:ascii="Arial" w:eastAsia="Times New Roman" w:hAnsi="Arial" w:cs="Times New Roman"/>
      <w:sz w:val="20"/>
      <w:szCs w:val="20"/>
      <w:lang w:val="en-GB" w:eastAsia="ko-KR"/>
    </w:rPr>
  </w:style>
  <w:style w:type="character" w:customStyle="1" w:styleId="CRCoverPageZchn">
    <w:name w:val="CR Cover Page Zchn"/>
    <w:link w:val="CRCoverPage"/>
    <w:rsid w:val="008A2C71"/>
    <w:rPr>
      <w:rFonts w:ascii="Arial" w:eastAsia="Times New Roman" w:hAnsi="Arial" w:cs="Times New Roman"/>
      <w:sz w:val="20"/>
      <w:szCs w:val="20"/>
      <w:lang w:val="en-GB" w:eastAsia="ko-KR"/>
    </w:rPr>
  </w:style>
  <w:style w:type="paragraph" w:customStyle="1" w:styleId="Doc-text2">
    <w:name w:val="Doc-text2"/>
    <w:basedOn w:val="Normal"/>
    <w:link w:val="Doc-text2Char"/>
    <w:qFormat/>
    <w:rsid w:val="008A2C71"/>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A2C71"/>
    <w:rPr>
      <w:rFonts w:ascii="Arial" w:eastAsia="MS Mincho" w:hAnsi="Arial" w:cs="Arial"/>
      <w:sz w:val="20"/>
      <w:szCs w:val="24"/>
      <w:lang w:val="x-none" w:eastAsia="x-none"/>
    </w:rPr>
  </w:style>
  <w:style w:type="paragraph" w:customStyle="1" w:styleId="NO">
    <w:name w:val="NO"/>
    <w:basedOn w:val="Normal"/>
    <w:link w:val="NOChar"/>
    <w:rsid w:val="008A2C71"/>
    <w:pPr>
      <w:keepLines/>
      <w:ind w:left="1135" w:hanging="851"/>
    </w:pPr>
  </w:style>
  <w:style w:type="character" w:customStyle="1" w:styleId="NOChar">
    <w:name w:val="NO Char"/>
    <w:link w:val="NO"/>
    <w:qFormat/>
    <w:rsid w:val="008A2C71"/>
    <w:rPr>
      <w:rFonts w:ascii="Times New Roman" w:eastAsia="Times New Roman" w:hAnsi="Times New Roman" w:cs="Times New Roman"/>
      <w:sz w:val="20"/>
      <w:szCs w:val="20"/>
      <w:lang w:eastAsia="ja-JP"/>
    </w:rPr>
  </w:style>
  <w:style w:type="character" w:customStyle="1" w:styleId="EditorsNoteChar">
    <w:name w:val="Editor's Note Char"/>
    <w:link w:val="EditorsNote"/>
    <w:rsid w:val="008A2C71"/>
    <w:rPr>
      <w:rFonts w:ascii="Times New Roman" w:eastAsia="Times New Roman" w:hAnsi="Times New Roman" w:cs="Times New Roman"/>
      <w:color w:val="FF0000"/>
      <w:sz w:val="20"/>
      <w:szCs w:val="20"/>
      <w:lang w:val="x-none" w:eastAsia="x-none"/>
    </w:rPr>
  </w:style>
  <w:style w:type="paragraph" w:customStyle="1" w:styleId="EmailDiscussion">
    <w:name w:val="EmailDiscussion"/>
    <w:basedOn w:val="Normal"/>
    <w:next w:val="Normal"/>
    <w:rsid w:val="008A2C71"/>
    <w:pPr>
      <w:numPr>
        <w:numId w:val="5"/>
      </w:numPr>
      <w:spacing w:before="40" w:after="0"/>
    </w:pPr>
    <w:rPr>
      <w:rFonts w:eastAsia="MS Mincho"/>
      <w:b/>
      <w:szCs w:val="24"/>
      <w:lang w:eastAsia="en-GB"/>
    </w:rPr>
  </w:style>
  <w:style w:type="character" w:styleId="Emphasis">
    <w:name w:val="Emphasis"/>
    <w:qFormat/>
    <w:rsid w:val="008A2C71"/>
    <w:rPr>
      <w:i/>
      <w:iCs/>
    </w:rPr>
  </w:style>
  <w:style w:type="paragraph" w:customStyle="1" w:styleId="FigureTitle">
    <w:name w:val="Figure_Title"/>
    <w:basedOn w:val="Normal"/>
    <w:next w:val="Normal"/>
    <w:rsid w:val="008A2C71"/>
    <w:pPr>
      <w:keepLines/>
      <w:tabs>
        <w:tab w:val="left" w:pos="794"/>
        <w:tab w:val="left" w:pos="1191"/>
        <w:tab w:val="left" w:pos="1588"/>
        <w:tab w:val="left" w:pos="1985"/>
      </w:tabs>
      <w:spacing w:before="120" w:after="480"/>
      <w:jc w:val="center"/>
    </w:pPr>
    <w:rPr>
      <w:b/>
      <w:sz w:val="24"/>
      <w:lang w:eastAsia="en-GB"/>
    </w:rPr>
  </w:style>
  <w:style w:type="paragraph" w:customStyle="1" w:styleId="Guidance">
    <w:name w:val="Guidance"/>
    <w:basedOn w:val="Normal"/>
    <w:rsid w:val="008A2C71"/>
    <w:rPr>
      <w:i/>
      <w:color w:val="0000FF"/>
    </w:rPr>
  </w:style>
  <w:style w:type="paragraph" w:customStyle="1" w:styleId="H6">
    <w:name w:val="H6"/>
    <w:basedOn w:val="Heading5"/>
    <w:next w:val="Normal"/>
    <w:rsid w:val="008A2C71"/>
    <w:pPr>
      <w:ind w:left="1985" w:hanging="1985"/>
      <w:outlineLvl w:val="9"/>
    </w:pPr>
    <w:rPr>
      <w:sz w:val="20"/>
    </w:rPr>
  </w:style>
  <w:style w:type="character" w:styleId="HTMLCode">
    <w:name w:val="HTML Code"/>
    <w:uiPriority w:val="99"/>
    <w:unhideWhenUsed/>
    <w:rsid w:val="008A2C71"/>
    <w:rPr>
      <w:rFonts w:ascii="Courier New" w:eastAsia="Times New Roman" w:hAnsi="Courier New" w:cs="Courier New"/>
      <w:sz w:val="20"/>
      <w:szCs w:val="20"/>
    </w:rPr>
  </w:style>
  <w:style w:type="paragraph" w:styleId="IndexHeading">
    <w:name w:val="index heading"/>
    <w:basedOn w:val="Normal"/>
    <w:next w:val="Normal"/>
    <w:rsid w:val="008A2C71"/>
    <w:pPr>
      <w:pBdr>
        <w:top w:val="single" w:sz="12" w:space="0" w:color="auto"/>
      </w:pBdr>
      <w:spacing w:before="360" w:after="240"/>
    </w:pPr>
    <w:rPr>
      <w:b/>
      <w:i/>
      <w:sz w:val="26"/>
      <w:lang w:eastAsia="en-GB"/>
    </w:rPr>
  </w:style>
  <w:style w:type="paragraph" w:customStyle="1" w:styleId="LD">
    <w:name w:val="LD"/>
    <w:rsid w:val="008A2C7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styleId="ListParagraph">
    <w:name w:val="List Paragraph"/>
    <w:aliases w:val="- Bullets,목록 단락,Lista1,?? ??,?????,????,列出段落1,中等深浅网格 1 - 着色 21,¥¡¡¡¡ì¬º¥¹¥È¶ÎÂä,ÁÐ³ö¶ÎÂä,¥ê¥¹¥È¶ÎÂä,列表段落1,—ño’i—Ž,列出段落,1st level - Bullet List Paragraph,Lettre d'introduction,Paragrafo elenco,Normal bullet 2,Bullet list,목록단락,リスト段落,列表段落,列"/>
    <w:basedOn w:val="Normal"/>
    <w:link w:val="ListParagraphChar"/>
    <w:uiPriority w:val="34"/>
    <w:qFormat/>
    <w:rsid w:val="008A2C71"/>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ê¥¹¥È¶ÎÂä Char,列表段落1 Char,—ño’i—Ž Char,列出段落 Char,1st level - Bullet List Paragraph Char"/>
    <w:link w:val="ListParagraph"/>
    <w:uiPriority w:val="34"/>
    <w:qFormat/>
    <w:locked/>
    <w:rsid w:val="008A2C71"/>
    <w:rPr>
      <w:rFonts w:ascii="Calibri" w:eastAsia="Calibri" w:hAnsi="Calibri" w:cs="Times New Roman"/>
      <w:lang w:val="x-none"/>
    </w:rPr>
  </w:style>
  <w:style w:type="paragraph" w:customStyle="1" w:styleId="NF">
    <w:name w:val="NF"/>
    <w:basedOn w:val="NO"/>
    <w:rsid w:val="008A2C71"/>
    <w:pPr>
      <w:keepNext/>
      <w:spacing w:after="0"/>
    </w:pPr>
    <w:rPr>
      <w:sz w:val="18"/>
    </w:rPr>
  </w:style>
  <w:style w:type="paragraph" w:customStyle="1" w:styleId="NW">
    <w:name w:val="NW"/>
    <w:basedOn w:val="NO"/>
    <w:rsid w:val="008A2C71"/>
    <w:pPr>
      <w:spacing w:after="0"/>
    </w:pPr>
  </w:style>
  <w:style w:type="paragraph" w:customStyle="1" w:styleId="PL">
    <w:name w:val="PL"/>
    <w:link w:val="PLChar"/>
    <w:qFormat/>
    <w:rsid w:val="008A2C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8A2C71"/>
    <w:rPr>
      <w:rFonts w:ascii="Courier New" w:eastAsia="Batang" w:hAnsi="Courier New" w:cs="Times New Roman"/>
      <w:noProof/>
      <w:sz w:val="16"/>
      <w:szCs w:val="20"/>
      <w:shd w:val="clear" w:color="auto" w:fill="E6E6E6"/>
      <w:lang w:val="en-GB" w:eastAsia="sv-SE"/>
    </w:rPr>
  </w:style>
  <w:style w:type="paragraph" w:styleId="PlainText">
    <w:name w:val="Plain Text"/>
    <w:basedOn w:val="Normal"/>
    <w:link w:val="PlainTextChar"/>
    <w:rsid w:val="008A2C71"/>
    <w:rPr>
      <w:rFonts w:ascii="Courier New" w:hAnsi="Courier New"/>
      <w:lang w:val="nb-NO"/>
    </w:rPr>
  </w:style>
  <w:style w:type="character" w:customStyle="1" w:styleId="PlainTextChar">
    <w:name w:val="Plain Text Char"/>
    <w:basedOn w:val="DefaultParagraphFont"/>
    <w:link w:val="PlainText"/>
    <w:rsid w:val="008A2C71"/>
    <w:rPr>
      <w:rFonts w:ascii="Courier New" w:eastAsia="Times New Roman" w:hAnsi="Courier New" w:cs="Times New Roman"/>
      <w:sz w:val="20"/>
      <w:szCs w:val="20"/>
      <w:lang w:val="nb-NO" w:eastAsia="ja-JP"/>
    </w:rPr>
  </w:style>
  <w:style w:type="character" w:styleId="Strong">
    <w:name w:val="Strong"/>
    <w:uiPriority w:val="22"/>
    <w:qFormat/>
    <w:rsid w:val="008A2C71"/>
    <w:rPr>
      <w:b/>
      <w:bCs/>
    </w:rPr>
  </w:style>
  <w:style w:type="table" w:styleId="TableGrid">
    <w:name w:val="Table Grid"/>
    <w:basedOn w:val="TableNormal"/>
    <w:uiPriority w:val="59"/>
    <w:qFormat/>
    <w:rsid w:val="008A2C71"/>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A2C71"/>
    <w:rPr>
      <w:rFonts w:ascii="Arial" w:eastAsia="Times New Roman" w:hAnsi="Arial" w:cs="Arial"/>
      <w:sz w:val="18"/>
      <w:szCs w:val="20"/>
      <w:lang w:val="x-none" w:eastAsia="x-none"/>
    </w:rPr>
  </w:style>
  <w:style w:type="character" w:customStyle="1" w:styleId="TAHCar">
    <w:name w:val="TAH Car"/>
    <w:link w:val="TAH"/>
    <w:qFormat/>
    <w:locked/>
    <w:rsid w:val="008A2C71"/>
    <w:rPr>
      <w:rFonts w:ascii="Arial" w:eastAsia="Times New Roman" w:hAnsi="Arial" w:cs="Times New Roman"/>
      <w:b/>
      <w:sz w:val="18"/>
      <w:szCs w:val="20"/>
      <w:lang w:val="x-none" w:eastAsia="x-none"/>
    </w:rPr>
  </w:style>
  <w:style w:type="character" w:customStyle="1" w:styleId="THChar">
    <w:name w:val="TH Char"/>
    <w:link w:val="TH"/>
    <w:qFormat/>
    <w:rsid w:val="008A2C71"/>
    <w:rPr>
      <w:rFonts w:ascii="Arial" w:eastAsia="Times New Roman" w:hAnsi="Arial" w:cs="Arial"/>
      <w:b/>
      <w:sz w:val="20"/>
      <w:szCs w:val="20"/>
      <w:lang w:val="x-none" w:eastAsia="x-none"/>
    </w:rPr>
  </w:style>
  <w:style w:type="paragraph" w:customStyle="1" w:styleId="TAJ">
    <w:name w:val="TAJ"/>
    <w:basedOn w:val="TH"/>
    <w:rsid w:val="008A2C71"/>
  </w:style>
  <w:style w:type="paragraph" w:customStyle="1" w:styleId="TALCharChar">
    <w:name w:val="TAL Char Char"/>
    <w:basedOn w:val="Normal"/>
    <w:link w:val="TALCharCharChar"/>
    <w:rsid w:val="008A2C71"/>
    <w:pPr>
      <w:keepNext/>
      <w:keepLines/>
      <w:spacing w:after="0"/>
    </w:pPr>
    <w:rPr>
      <w:rFonts w:eastAsia="Malgun Gothic"/>
      <w:sz w:val="18"/>
      <w:lang w:val="x-none" w:eastAsia="x-none"/>
    </w:rPr>
  </w:style>
  <w:style w:type="character" w:customStyle="1" w:styleId="TALCharCharChar">
    <w:name w:val="TAL Char Char Char"/>
    <w:link w:val="TALCharChar"/>
    <w:rsid w:val="008A2C71"/>
    <w:rPr>
      <w:rFonts w:ascii="Arial" w:eastAsia="Malgun Gothic" w:hAnsi="Arial" w:cs="Arial"/>
      <w:sz w:val="18"/>
      <w:szCs w:val="20"/>
      <w:lang w:val="x-none" w:eastAsia="x-none"/>
    </w:rPr>
  </w:style>
  <w:style w:type="character" w:customStyle="1" w:styleId="TFChar">
    <w:name w:val="TF Char"/>
    <w:link w:val="TF"/>
    <w:rsid w:val="00FF24B1"/>
    <w:rPr>
      <w:rFonts w:ascii="Arial" w:eastAsia="Times New Roman" w:hAnsi="Arial" w:cs="Times New Roman"/>
      <w:b/>
      <w:sz w:val="20"/>
      <w:szCs w:val="20"/>
      <w:lang w:val="x-none" w:eastAsia="x-none"/>
    </w:rPr>
  </w:style>
  <w:style w:type="paragraph" w:styleId="ListContinue">
    <w:name w:val="List Continue"/>
    <w:basedOn w:val="Normal"/>
    <w:rsid w:val="008A2C71"/>
    <w:pPr>
      <w:spacing w:after="120"/>
      <w:ind w:left="283"/>
      <w:contextualSpacing/>
    </w:pPr>
  </w:style>
  <w:style w:type="paragraph" w:styleId="ListContinue2">
    <w:name w:val="List Continue 2"/>
    <w:basedOn w:val="Normal"/>
    <w:rsid w:val="008A2C71"/>
    <w:pPr>
      <w:spacing w:after="120"/>
      <w:ind w:left="566"/>
      <w:contextualSpacing/>
    </w:pPr>
  </w:style>
  <w:style w:type="paragraph" w:styleId="ListNumber3">
    <w:name w:val="List Number 3"/>
    <w:basedOn w:val="ListNumber2"/>
    <w:rsid w:val="008A2C71"/>
    <w:pPr>
      <w:numPr>
        <w:numId w:val="3"/>
      </w:numPr>
      <w:contextualSpacing/>
    </w:pPr>
  </w:style>
  <w:style w:type="paragraph" w:styleId="BlockText">
    <w:name w:val="Block Text"/>
    <w:basedOn w:val="Normal"/>
    <w:rsid w:val="008A2C71"/>
    <w:pPr>
      <w:pBdr>
        <w:top w:val="single" w:sz="2" w:space="10" w:color="4472C4" w:themeColor="accent1" w:shadow="1" w:frame="1"/>
        <w:left w:val="single" w:sz="2" w:space="10" w:color="4472C4" w:themeColor="accent1" w:shadow="1" w:frame="1"/>
        <w:bottom w:val="single" w:sz="2" w:space="10" w:color="4472C4" w:themeColor="accent1" w:shadow="1" w:frame="1"/>
        <w:right w:val="single" w:sz="2" w:space="10" w:color="4472C4" w:themeColor="accent1" w:shadow="1" w:frame="1"/>
      </w:pBdr>
      <w:ind w:left="1152" w:right="1152"/>
    </w:pPr>
    <w:rPr>
      <w:rFonts w:eastAsiaTheme="minorEastAsia"/>
      <w:i/>
      <w:iCs/>
      <w:color w:val="4472C4" w:themeColor="accent1"/>
    </w:rPr>
  </w:style>
  <w:style w:type="paragraph" w:styleId="NormalWeb">
    <w:name w:val="Normal (Web)"/>
    <w:basedOn w:val="Normal"/>
    <w:uiPriority w:val="99"/>
    <w:unhideWhenUsed/>
    <w:rsid w:val="008A2C71"/>
    <w:pPr>
      <w:spacing w:before="100" w:beforeAutospacing="1" w:after="100" w:afterAutospacing="1"/>
    </w:pPr>
    <w:rPr>
      <w:sz w:val="24"/>
      <w:szCs w:val="24"/>
    </w:rPr>
  </w:style>
  <w:style w:type="character" w:customStyle="1" w:styleId="cs1-format">
    <w:name w:val="cs1-format"/>
    <w:basedOn w:val="DefaultParagraphFont"/>
    <w:rsid w:val="008A2C71"/>
  </w:style>
  <w:style w:type="character" w:customStyle="1" w:styleId="reference-accessdate">
    <w:name w:val="reference-accessdate"/>
    <w:basedOn w:val="DefaultParagraphFont"/>
    <w:rsid w:val="008A2C71"/>
  </w:style>
  <w:style w:type="character" w:customStyle="1" w:styleId="nowrap">
    <w:name w:val="nowrap"/>
    <w:basedOn w:val="DefaultParagraphFont"/>
    <w:rsid w:val="008A2C71"/>
  </w:style>
  <w:style w:type="character" w:styleId="PlaceholderText">
    <w:name w:val="Placeholder Text"/>
    <w:basedOn w:val="DefaultParagraphFont"/>
    <w:uiPriority w:val="99"/>
    <w:semiHidden/>
    <w:rsid w:val="008A2C71"/>
    <w:rPr>
      <w:color w:val="808080"/>
    </w:rPr>
  </w:style>
  <w:style w:type="character" w:customStyle="1" w:styleId="TACChar">
    <w:name w:val="TAC Char"/>
    <w:link w:val="TAC"/>
    <w:qFormat/>
    <w:locked/>
    <w:rsid w:val="008A2C71"/>
    <w:rPr>
      <w:rFonts w:ascii="Arial" w:eastAsia="Times New Roman" w:hAnsi="Arial" w:cs="Times New Roman"/>
      <w:sz w:val="18"/>
      <w:szCs w:val="20"/>
      <w:lang w:val="x-none" w:eastAsia="x-none"/>
    </w:rPr>
  </w:style>
  <w:style w:type="paragraph" w:styleId="Revision">
    <w:name w:val="Revision"/>
    <w:hidden/>
    <w:uiPriority w:val="99"/>
    <w:semiHidden/>
    <w:rsid w:val="008A2C71"/>
    <w:pPr>
      <w:spacing w:after="0" w:line="240" w:lineRule="auto"/>
    </w:pPr>
    <w:rPr>
      <w:rFonts w:ascii="Times New Roman" w:eastAsia="Times New Roman" w:hAnsi="Times New Roman" w:cs="Times New Roman"/>
      <w:sz w:val="20"/>
      <w:szCs w:val="20"/>
      <w:lang w:val="en-GB" w:eastAsia="ja-JP"/>
    </w:rPr>
  </w:style>
  <w:style w:type="paragraph" w:customStyle="1" w:styleId="Default">
    <w:name w:val="Default"/>
    <w:rsid w:val="008A2C71"/>
    <w:pPr>
      <w:autoSpaceDE w:val="0"/>
      <w:autoSpaceDN w:val="0"/>
      <w:adjustRightInd w:val="0"/>
      <w:spacing w:after="0" w:line="240" w:lineRule="auto"/>
    </w:pPr>
    <w:rPr>
      <w:rFonts w:ascii="Arial" w:hAnsi="Arial" w:cs="Arial"/>
      <w:color w:val="000000"/>
      <w:sz w:val="24"/>
      <w:szCs w:val="24"/>
    </w:rPr>
  </w:style>
  <w:style w:type="character" w:customStyle="1" w:styleId="TANChar">
    <w:name w:val="TAN Char"/>
    <w:link w:val="TAN"/>
    <w:locked/>
    <w:rsid w:val="002E63AF"/>
    <w:rPr>
      <w:rFonts w:ascii="Arial" w:eastAsia="Times New Roman" w:hAnsi="Arial" w:cs="Times New Roman"/>
      <w:sz w:val="18"/>
      <w:szCs w:val="20"/>
      <w:lang w:val="x-none" w:eastAsia="x-none"/>
    </w:rPr>
  </w:style>
  <w:style w:type="paragraph" w:customStyle="1" w:styleId="FL">
    <w:name w:val="FL"/>
    <w:basedOn w:val="Normal"/>
    <w:rsid w:val="001C3202"/>
    <w:pPr>
      <w:keepNext/>
      <w:keepLines/>
      <w:spacing w:before="60"/>
      <w:jc w:val="center"/>
    </w:pPr>
    <w:rPr>
      <w:b/>
      <w:lang w:eastAsia="en-US"/>
    </w:rPr>
  </w:style>
  <w:style w:type="paragraph" w:styleId="TOCHeading">
    <w:name w:val="TOC Heading"/>
    <w:basedOn w:val="Heading1"/>
    <w:next w:val="Normal"/>
    <w:uiPriority w:val="39"/>
    <w:unhideWhenUsed/>
    <w:qFormat/>
    <w:rsid w:val="003B0BCF"/>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styleId="UnresolvedMention">
    <w:name w:val="Unresolved Mention"/>
    <w:basedOn w:val="DefaultParagraphFont"/>
    <w:uiPriority w:val="99"/>
    <w:unhideWhenUsed/>
    <w:rsid w:val="00910C14"/>
    <w:rPr>
      <w:color w:val="605E5C"/>
      <w:shd w:val="clear" w:color="auto" w:fill="E1DFDD"/>
    </w:rPr>
  </w:style>
  <w:style w:type="character" w:styleId="Mention">
    <w:name w:val="Mention"/>
    <w:basedOn w:val="DefaultParagraphFont"/>
    <w:uiPriority w:val="99"/>
    <w:unhideWhenUsed/>
    <w:rsid w:val="00910C14"/>
    <w:rPr>
      <w:color w:val="2B579A"/>
      <w:shd w:val="clear" w:color="auto" w:fill="E1DFDD"/>
    </w:rPr>
  </w:style>
  <w:style w:type="paragraph" w:customStyle="1" w:styleId="IvDbodytext">
    <w:name w:val="IvD bodytext"/>
    <w:basedOn w:val="BodyText"/>
    <w:link w:val="IvDbodytextChar"/>
    <w:qFormat/>
    <w:rsid w:val="0065291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SimSun"/>
      <w:spacing w:val="2"/>
      <w:lang w:eastAsia="en-US"/>
    </w:rPr>
  </w:style>
  <w:style w:type="character" w:customStyle="1" w:styleId="IvDbodytextChar">
    <w:name w:val="IvD bodytext Char"/>
    <w:basedOn w:val="DefaultParagraphFont"/>
    <w:link w:val="IvDbodytext"/>
    <w:rsid w:val="00652915"/>
    <w:rPr>
      <w:rFonts w:ascii="Arial" w:eastAsia="SimSun" w:hAnsi="Arial" w:cs="Times New Roman"/>
      <w:spacing w:val="2"/>
      <w:sz w:val="20"/>
      <w:szCs w:val="20"/>
    </w:rPr>
  </w:style>
  <w:style w:type="paragraph" w:customStyle="1" w:styleId="IvDInstructiontext">
    <w:name w:val="IvD Instructiontext"/>
    <w:basedOn w:val="BodyText"/>
    <w:link w:val="IvDInstructiontextChar"/>
    <w:uiPriority w:val="99"/>
    <w:qFormat/>
    <w:rsid w:val="0065291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SimSu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652915"/>
    <w:rPr>
      <w:rFonts w:ascii="Arial" w:eastAsia="SimSun" w:hAnsi="Arial" w:cs="Times New Roman"/>
      <w:i/>
      <w:color w:val="7F7F7F" w:themeColor="text1" w:themeTint="80"/>
      <w:spacing w:val="2"/>
      <w:sz w:val="18"/>
      <w:szCs w:val="18"/>
    </w:rPr>
  </w:style>
  <w:style w:type="paragraph" w:customStyle="1" w:styleId="StyleCaptionCentered">
    <w:name w:val="Style Caption + Centered"/>
    <w:basedOn w:val="Caption"/>
    <w:rsid w:val="008C0387"/>
    <w:pPr>
      <w:keepNext/>
      <w:jc w:val="center"/>
    </w:pPr>
    <w:rPr>
      <w:bCs/>
    </w:rPr>
  </w:style>
  <w:style w:type="table" w:styleId="TableGridLight">
    <w:name w:val="Grid Table Light"/>
    <w:basedOn w:val="TableNormal"/>
    <w:uiPriority w:val="40"/>
    <w:rsid w:val="00D4662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7">
    <w:name w:val="Table Grid7"/>
    <w:basedOn w:val="TableNormal"/>
    <w:next w:val="TableGrid"/>
    <w:uiPriority w:val="39"/>
    <w:qFormat/>
    <w:rsid w:val="00B81869"/>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basedOn w:val="DefaultParagraphFont"/>
    <w:uiPriority w:val="31"/>
    <w:qFormat/>
    <w:rsid w:val="007E05E1"/>
    <w:rPr>
      <w:smallCaps/>
      <w:color w:val="5A5A5A" w:themeColor="text1" w:themeTint="A5"/>
    </w:rPr>
  </w:style>
  <w:style w:type="paragraph" w:styleId="Bibliography">
    <w:name w:val="Bibliography"/>
    <w:basedOn w:val="Normal"/>
    <w:next w:val="Normal"/>
    <w:uiPriority w:val="37"/>
    <w:unhideWhenUsed/>
    <w:rsid w:val="000D15F3"/>
  </w:style>
  <w:style w:type="paragraph" w:customStyle="1" w:styleId="BN">
    <w:name w:val="BN"/>
    <w:basedOn w:val="Normal"/>
    <w:rsid w:val="00D46FFB"/>
    <w:pPr>
      <w:numPr>
        <w:numId w:val="14"/>
      </w:numPr>
    </w:pPr>
    <w:rPr>
      <w:lang w:eastAsia="en-US"/>
    </w:rPr>
  </w:style>
  <w:style w:type="character" w:customStyle="1" w:styleId="B1Zchn">
    <w:name w:val="B1 Zchn"/>
    <w:qFormat/>
    <w:rsid w:val="001930D6"/>
    <w:rPr>
      <w:lang w:eastAsia="en-US"/>
    </w:rPr>
  </w:style>
  <w:style w:type="paragraph" w:customStyle="1" w:styleId="B1">
    <w:name w:val="B1+"/>
    <w:basedOn w:val="B10"/>
    <w:link w:val="B1Car"/>
    <w:rsid w:val="00D741EF"/>
    <w:pPr>
      <w:numPr>
        <w:numId w:val="15"/>
      </w:numPr>
      <w:spacing w:after="180"/>
      <w:jc w:val="left"/>
    </w:pPr>
    <w:rPr>
      <w:lang w:eastAsia="en-US"/>
    </w:rPr>
  </w:style>
  <w:style w:type="character" w:customStyle="1" w:styleId="B1Car">
    <w:name w:val="B1+ Car"/>
    <w:link w:val="B1"/>
    <w:rsid w:val="00D741EF"/>
    <w:rPr>
      <w:rFonts w:ascii="Times New Roman" w:eastAsia="Times New Roman" w:hAnsi="Times New Roman" w:cs="Arial"/>
      <w:sz w:val="20"/>
      <w:szCs w:val="20"/>
      <w:lang w:val="en-GB"/>
    </w:rPr>
  </w:style>
  <w:style w:type="paragraph" w:customStyle="1" w:styleId="Figures">
    <w:name w:val="Figures"/>
    <w:basedOn w:val="B10"/>
    <w:link w:val="FiguresChar"/>
    <w:autoRedefine/>
    <w:qFormat/>
    <w:rsid w:val="00012621"/>
    <w:pPr>
      <w:ind w:left="0" w:firstLine="0"/>
    </w:pPr>
    <w:rPr>
      <w:rFonts w:ascii="Arial" w:hAnsi="Arial"/>
      <w:b/>
      <w:lang w:val="en-US"/>
    </w:rPr>
  </w:style>
  <w:style w:type="character" w:customStyle="1" w:styleId="FiguresChar">
    <w:name w:val="Figures Char"/>
    <w:basedOn w:val="B1Char1"/>
    <w:link w:val="Figures"/>
    <w:rsid w:val="00012621"/>
    <w:rPr>
      <w:rFonts w:ascii="Arial" w:eastAsia="Times New Roman" w:hAnsi="Arial" w:cs="Arial"/>
      <w:b/>
      <w:sz w:val="20"/>
      <w:szCs w:val="20"/>
      <w:lang w:val="en-GB" w:eastAsia="zh-CN"/>
    </w:rPr>
  </w:style>
  <w:style w:type="character" w:customStyle="1" w:styleId="discussionpointChar">
    <w:name w:val="discussion point Char"/>
    <w:link w:val="discussionpoint"/>
    <w:qFormat/>
    <w:locked/>
    <w:rsid w:val="00B5297F"/>
    <w:rPr>
      <w:rFonts w:ascii="Batang" w:hAnsi="Batang"/>
    </w:rPr>
  </w:style>
  <w:style w:type="paragraph" w:customStyle="1" w:styleId="discussionpoint">
    <w:name w:val="discussion point"/>
    <w:basedOn w:val="Normal"/>
    <w:link w:val="discussionpointChar"/>
    <w:qFormat/>
    <w:rsid w:val="00B5297F"/>
    <w:pPr>
      <w:adjustRightInd/>
      <w:snapToGrid w:val="0"/>
      <w:spacing w:after="60" w:line="252" w:lineRule="auto"/>
      <w:textAlignment w:val="auto"/>
    </w:pPr>
    <w:rPr>
      <w:rFonts w:ascii="Batang" w:eastAsiaTheme="minorHAnsi" w:hAnsi="Batang" w:cstheme="minorBidi"/>
      <w:sz w:val="22"/>
      <w:szCs w:val="22"/>
      <w:lang w:val="en-US" w:eastAsia="en-US"/>
    </w:rPr>
  </w:style>
  <w:style w:type="character" w:customStyle="1" w:styleId="B11">
    <w:name w:val="B1 (文字)"/>
    <w:qFormat/>
    <w:locked/>
    <w:rsid w:val="0084358F"/>
    <w:rPr>
      <w:rFonts w:eastAsia="Times New Roman"/>
      <w:lang w:val="en-GB"/>
    </w:rPr>
  </w:style>
  <w:style w:type="paragraph" w:styleId="NoSpacing">
    <w:name w:val="No Spacing"/>
    <w:uiPriority w:val="1"/>
    <w:qFormat/>
    <w:rsid w:val="003A20A9"/>
    <w:pPr>
      <w:jc w:val="both"/>
    </w:pPr>
    <w:rPr>
      <w:rFonts w:ascii="Times New Roman" w:eastAsia="Malgun Gothic" w:hAnsi="Times New Roman" w:cs="Times New Roman"/>
      <w:sz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86522">
      <w:bodyDiv w:val="1"/>
      <w:marLeft w:val="0"/>
      <w:marRight w:val="0"/>
      <w:marTop w:val="0"/>
      <w:marBottom w:val="0"/>
      <w:divBdr>
        <w:top w:val="none" w:sz="0" w:space="0" w:color="auto"/>
        <w:left w:val="none" w:sz="0" w:space="0" w:color="auto"/>
        <w:bottom w:val="none" w:sz="0" w:space="0" w:color="auto"/>
        <w:right w:val="none" w:sz="0" w:space="0" w:color="auto"/>
      </w:divBdr>
    </w:div>
    <w:div w:id="35158455">
      <w:bodyDiv w:val="1"/>
      <w:marLeft w:val="0"/>
      <w:marRight w:val="0"/>
      <w:marTop w:val="0"/>
      <w:marBottom w:val="0"/>
      <w:divBdr>
        <w:top w:val="none" w:sz="0" w:space="0" w:color="auto"/>
        <w:left w:val="none" w:sz="0" w:space="0" w:color="auto"/>
        <w:bottom w:val="none" w:sz="0" w:space="0" w:color="auto"/>
        <w:right w:val="none" w:sz="0" w:space="0" w:color="auto"/>
      </w:divBdr>
    </w:div>
    <w:div w:id="75176707">
      <w:bodyDiv w:val="1"/>
      <w:marLeft w:val="0"/>
      <w:marRight w:val="0"/>
      <w:marTop w:val="0"/>
      <w:marBottom w:val="0"/>
      <w:divBdr>
        <w:top w:val="none" w:sz="0" w:space="0" w:color="auto"/>
        <w:left w:val="none" w:sz="0" w:space="0" w:color="auto"/>
        <w:bottom w:val="none" w:sz="0" w:space="0" w:color="auto"/>
        <w:right w:val="none" w:sz="0" w:space="0" w:color="auto"/>
      </w:divBdr>
    </w:div>
    <w:div w:id="75438654">
      <w:bodyDiv w:val="1"/>
      <w:marLeft w:val="0"/>
      <w:marRight w:val="0"/>
      <w:marTop w:val="0"/>
      <w:marBottom w:val="0"/>
      <w:divBdr>
        <w:top w:val="none" w:sz="0" w:space="0" w:color="auto"/>
        <w:left w:val="none" w:sz="0" w:space="0" w:color="auto"/>
        <w:bottom w:val="none" w:sz="0" w:space="0" w:color="auto"/>
        <w:right w:val="none" w:sz="0" w:space="0" w:color="auto"/>
      </w:divBdr>
    </w:div>
    <w:div w:id="100879259">
      <w:bodyDiv w:val="1"/>
      <w:marLeft w:val="0"/>
      <w:marRight w:val="0"/>
      <w:marTop w:val="0"/>
      <w:marBottom w:val="0"/>
      <w:divBdr>
        <w:top w:val="none" w:sz="0" w:space="0" w:color="auto"/>
        <w:left w:val="none" w:sz="0" w:space="0" w:color="auto"/>
        <w:bottom w:val="none" w:sz="0" w:space="0" w:color="auto"/>
        <w:right w:val="none" w:sz="0" w:space="0" w:color="auto"/>
      </w:divBdr>
    </w:div>
    <w:div w:id="135495392">
      <w:bodyDiv w:val="1"/>
      <w:marLeft w:val="0"/>
      <w:marRight w:val="0"/>
      <w:marTop w:val="0"/>
      <w:marBottom w:val="0"/>
      <w:divBdr>
        <w:top w:val="none" w:sz="0" w:space="0" w:color="auto"/>
        <w:left w:val="none" w:sz="0" w:space="0" w:color="auto"/>
        <w:bottom w:val="none" w:sz="0" w:space="0" w:color="auto"/>
        <w:right w:val="none" w:sz="0" w:space="0" w:color="auto"/>
      </w:divBdr>
    </w:div>
    <w:div w:id="169488622">
      <w:bodyDiv w:val="1"/>
      <w:marLeft w:val="0"/>
      <w:marRight w:val="0"/>
      <w:marTop w:val="0"/>
      <w:marBottom w:val="0"/>
      <w:divBdr>
        <w:top w:val="none" w:sz="0" w:space="0" w:color="auto"/>
        <w:left w:val="none" w:sz="0" w:space="0" w:color="auto"/>
        <w:bottom w:val="none" w:sz="0" w:space="0" w:color="auto"/>
        <w:right w:val="none" w:sz="0" w:space="0" w:color="auto"/>
      </w:divBdr>
    </w:div>
    <w:div w:id="206261403">
      <w:bodyDiv w:val="1"/>
      <w:marLeft w:val="0"/>
      <w:marRight w:val="0"/>
      <w:marTop w:val="0"/>
      <w:marBottom w:val="0"/>
      <w:divBdr>
        <w:top w:val="none" w:sz="0" w:space="0" w:color="auto"/>
        <w:left w:val="none" w:sz="0" w:space="0" w:color="auto"/>
        <w:bottom w:val="none" w:sz="0" w:space="0" w:color="auto"/>
        <w:right w:val="none" w:sz="0" w:space="0" w:color="auto"/>
      </w:divBdr>
      <w:divsChild>
        <w:div w:id="1481145877">
          <w:marLeft w:val="2261"/>
          <w:marRight w:val="0"/>
          <w:marTop w:val="60"/>
          <w:marBottom w:val="0"/>
          <w:divBdr>
            <w:top w:val="none" w:sz="0" w:space="0" w:color="auto"/>
            <w:left w:val="none" w:sz="0" w:space="0" w:color="auto"/>
            <w:bottom w:val="none" w:sz="0" w:space="0" w:color="auto"/>
            <w:right w:val="none" w:sz="0" w:space="0" w:color="auto"/>
          </w:divBdr>
        </w:div>
      </w:divsChild>
    </w:div>
    <w:div w:id="271908973">
      <w:bodyDiv w:val="1"/>
      <w:marLeft w:val="0"/>
      <w:marRight w:val="0"/>
      <w:marTop w:val="0"/>
      <w:marBottom w:val="0"/>
      <w:divBdr>
        <w:top w:val="none" w:sz="0" w:space="0" w:color="auto"/>
        <w:left w:val="none" w:sz="0" w:space="0" w:color="auto"/>
        <w:bottom w:val="none" w:sz="0" w:space="0" w:color="auto"/>
        <w:right w:val="none" w:sz="0" w:space="0" w:color="auto"/>
      </w:divBdr>
    </w:div>
    <w:div w:id="272711196">
      <w:bodyDiv w:val="1"/>
      <w:marLeft w:val="0"/>
      <w:marRight w:val="0"/>
      <w:marTop w:val="0"/>
      <w:marBottom w:val="0"/>
      <w:divBdr>
        <w:top w:val="none" w:sz="0" w:space="0" w:color="auto"/>
        <w:left w:val="none" w:sz="0" w:space="0" w:color="auto"/>
        <w:bottom w:val="none" w:sz="0" w:space="0" w:color="auto"/>
        <w:right w:val="none" w:sz="0" w:space="0" w:color="auto"/>
      </w:divBdr>
      <w:divsChild>
        <w:div w:id="1500927276">
          <w:marLeft w:val="288"/>
          <w:marRight w:val="0"/>
          <w:marTop w:val="160"/>
          <w:marBottom w:val="0"/>
          <w:divBdr>
            <w:top w:val="none" w:sz="0" w:space="0" w:color="auto"/>
            <w:left w:val="none" w:sz="0" w:space="0" w:color="auto"/>
            <w:bottom w:val="none" w:sz="0" w:space="0" w:color="auto"/>
            <w:right w:val="none" w:sz="0" w:space="0" w:color="auto"/>
          </w:divBdr>
        </w:div>
      </w:divsChild>
    </w:div>
    <w:div w:id="312032415">
      <w:bodyDiv w:val="1"/>
      <w:marLeft w:val="0"/>
      <w:marRight w:val="0"/>
      <w:marTop w:val="0"/>
      <w:marBottom w:val="0"/>
      <w:divBdr>
        <w:top w:val="none" w:sz="0" w:space="0" w:color="auto"/>
        <w:left w:val="none" w:sz="0" w:space="0" w:color="auto"/>
        <w:bottom w:val="none" w:sz="0" w:space="0" w:color="auto"/>
        <w:right w:val="none" w:sz="0" w:space="0" w:color="auto"/>
      </w:divBdr>
    </w:div>
    <w:div w:id="313920534">
      <w:bodyDiv w:val="1"/>
      <w:marLeft w:val="0"/>
      <w:marRight w:val="0"/>
      <w:marTop w:val="0"/>
      <w:marBottom w:val="0"/>
      <w:divBdr>
        <w:top w:val="none" w:sz="0" w:space="0" w:color="auto"/>
        <w:left w:val="none" w:sz="0" w:space="0" w:color="auto"/>
        <w:bottom w:val="none" w:sz="0" w:space="0" w:color="auto"/>
        <w:right w:val="none" w:sz="0" w:space="0" w:color="auto"/>
      </w:divBdr>
    </w:div>
    <w:div w:id="317073329">
      <w:bodyDiv w:val="1"/>
      <w:marLeft w:val="0"/>
      <w:marRight w:val="0"/>
      <w:marTop w:val="0"/>
      <w:marBottom w:val="0"/>
      <w:divBdr>
        <w:top w:val="none" w:sz="0" w:space="0" w:color="auto"/>
        <w:left w:val="none" w:sz="0" w:space="0" w:color="auto"/>
        <w:bottom w:val="none" w:sz="0" w:space="0" w:color="auto"/>
        <w:right w:val="none" w:sz="0" w:space="0" w:color="auto"/>
      </w:divBdr>
    </w:div>
    <w:div w:id="323902871">
      <w:bodyDiv w:val="1"/>
      <w:marLeft w:val="0"/>
      <w:marRight w:val="0"/>
      <w:marTop w:val="0"/>
      <w:marBottom w:val="0"/>
      <w:divBdr>
        <w:top w:val="none" w:sz="0" w:space="0" w:color="auto"/>
        <w:left w:val="none" w:sz="0" w:space="0" w:color="auto"/>
        <w:bottom w:val="none" w:sz="0" w:space="0" w:color="auto"/>
        <w:right w:val="none" w:sz="0" w:space="0" w:color="auto"/>
      </w:divBdr>
    </w:div>
    <w:div w:id="325939404">
      <w:bodyDiv w:val="1"/>
      <w:marLeft w:val="0"/>
      <w:marRight w:val="0"/>
      <w:marTop w:val="0"/>
      <w:marBottom w:val="0"/>
      <w:divBdr>
        <w:top w:val="none" w:sz="0" w:space="0" w:color="auto"/>
        <w:left w:val="none" w:sz="0" w:space="0" w:color="auto"/>
        <w:bottom w:val="none" w:sz="0" w:space="0" w:color="auto"/>
        <w:right w:val="none" w:sz="0" w:space="0" w:color="auto"/>
      </w:divBdr>
    </w:div>
    <w:div w:id="360934261">
      <w:bodyDiv w:val="1"/>
      <w:marLeft w:val="0"/>
      <w:marRight w:val="0"/>
      <w:marTop w:val="0"/>
      <w:marBottom w:val="0"/>
      <w:divBdr>
        <w:top w:val="none" w:sz="0" w:space="0" w:color="auto"/>
        <w:left w:val="none" w:sz="0" w:space="0" w:color="auto"/>
        <w:bottom w:val="none" w:sz="0" w:space="0" w:color="auto"/>
        <w:right w:val="none" w:sz="0" w:space="0" w:color="auto"/>
      </w:divBdr>
    </w:div>
    <w:div w:id="395590186">
      <w:bodyDiv w:val="1"/>
      <w:marLeft w:val="0"/>
      <w:marRight w:val="0"/>
      <w:marTop w:val="0"/>
      <w:marBottom w:val="0"/>
      <w:divBdr>
        <w:top w:val="none" w:sz="0" w:space="0" w:color="auto"/>
        <w:left w:val="none" w:sz="0" w:space="0" w:color="auto"/>
        <w:bottom w:val="none" w:sz="0" w:space="0" w:color="auto"/>
        <w:right w:val="none" w:sz="0" w:space="0" w:color="auto"/>
      </w:divBdr>
    </w:div>
    <w:div w:id="415905011">
      <w:bodyDiv w:val="1"/>
      <w:marLeft w:val="0"/>
      <w:marRight w:val="0"/>
      <w:marTop w:val="0"/>
      <w:marBottom w:val="0"/>
      <w:divBdr>
        <w:top w:val="none" w:sz="0" w:space="0" w:color="auto"/>
        <w:left w:val="none" w:sz="0" w:space="0" w:color="auto"/>
        <w:bottom w:val="none" w:sz="0" w:space="0" w:color="auto"/>
        <w:right w:val="none" w:sz="0" w:space="0" w:color="auto"/>
      </w:divBdr>
    </w:div>
    <w:div w:id="428741379">
      <w:bodyDiv w:val="1"/>
      <w:marLeft w:val="0"/>
      <w:marRight w:val="0"/>
      <w:marTop w:val="0"/>
      <w:marBottom w:val="0"/>
      <w:divBdr>
        <w:top w:val="none" w:sz="0" w:space="0" w:color="auto"/>
        <w:left w:val="none" w:sz="0" w:space="0" w:color="auto"/>
        <w:bottom w:val="none" w:sz="0" w:space="0" w:color="auto"/>
        <w:right w:val="none" w:sz="0" w:space="0" w:color="auto"/>
      </w:divBdr>
    </w:div>
    <w:div w:id="439036642">
      <w:bodyDiv w:val="1"/>
      <w:marLeft w:val="0"/>
      <w:marRight w:val="0"/>
      <w:marTop w:val="0"/>
      <w:marBottom w:val="0"/>
      <w:divBdr>
        <w:top w:val="none" w:sz="0" w:space="0" w:color="auto"/>
        <w:left w:val="none" w:sz="0" w:space="0" w:color="auto"/>
        <w:bottom w:val="none" w:sz="0" w:space="0" w:color="auto"/>
        <w:right w:val="none" w:sz="0" w:space="0" w:color="auto"/>
      </w:divBdr>
    </w:div>
    <w:div w:id="465902700">
      <w:bodyDiv w:val="1"/>
      <w:marLeft w:val="0"/>
      <w:marRight w:val="0"/>
      <w:marTop w:val="0"/>
      <w:marBottom w:val="0"/>
      <w:divBdr>
        <w:top w:val="none" w:sz="0" w:space="0" w:color="auto"/>
        <w:left w:val="none" w:sz="0" w:space="0" w:color="auto"/>
        <w:bottom w:val="none" w:sz="0" w:space="0" w:color="auto"/>
        <w:right w:val="none" w:sz="0" w:space="0" w:color="auto"/>
      </w:divBdr>
    </w:div>
    <w:div w:id="485828727">
      <w:bodyDiv w:val="1"/>
      <w:marLeft w:val="0"/>
      <w:marRight w:val="0"/>
      <w:marTop w:val="0"/>
      <w:marBottom w:val="0"/>
      <w:divBdr>
        <w:top w:val="none" w:sz="0" w:space="0" w:color="auto"/>
        <w:left w:val="none" w:sz="0" w:space="0" w:color="auto"/>
        <w:bottom w:val="none" w:sz="0" w:space="0" w:color="auto"/>
        <w:right w:val="none" w:sz="0" w:space="0" w:color="auto"/>
      </w:divBdr>
    </w:div>
    <w:div w:id="500659863">
      <w:bodyDiv w:val="1"/>
      <w:marLeft w:val="0"/>
      <w:marRight w:val="0"/>
      <w:marTop w:val="0"/>
      <w:marBottom w:val="0"/>
      <w:divBdr>
        <w:top w:val="none" w:sz="0" w:space="0" w:color="auto"/>
        <w:left w:val="none" w:sz="0" w:space="0" w:color="auto"/>
        <w:bottom w:val="none" w:sz="0" w:space="0" w:color="auto"/>
        <w:right w:val="none" w:sz="0" w:space="0" w:color="auto"/>
      </w:divBdr>
    </w:div>
    <w:div w:id="512845749">
      <w:bodyDiv w:val="1"/>
      <w:marLeft w:val="0"/>
      <w:marRight w:val="0"/>
      <w:marTop w:val="0"/>
      <w:marBottom w:val="0"/>
      <w:divBdr>
        <w:top w:val="none" w:sz="0" w:space="0" w:color="auto"/>
        <w:left w:val="none" w:sz="0" w:space="0" w:color="auto"/>
        <w:bottom w:val="none" w:sz="0" w:space="0" w:color="auto"/>
        <w:right w:val="none" w:sz="0" w:space="0" w:color="auto"/>
      </w:divBdr>
    </w:div>
    <w:div w:id="535509927">
      <w:bodyDiv w:val="1"/>
      <w:marLeft w:val="0"/>
      <w:marRight w:val="0"/>
      <w:marTop w:val="0"/>
      <w:marBottom w:val="0"/>
      <w:divBdr>
        <w:top w:val="none" w:sz="0" w:space="0" w:color="auto"/>
        <w:left w:val="none" w:sz="0" w:space="0" w:color="auto"/>
        <w:bottom w:val="none" w:sz="0" w:space="0" w:color="auto"/>
        <w:right w:val="none" w:sz="0" w:space="0" w:color="auto"/>
      </w:divBdr>
    </w:div>
    <w:div w:id="546186059">
      <w:bodyDiv w:val="1"/>
      <w:marLeft w:val="0"/>
      <w:marRight w:val="0"/>
      <w:marTop w:val="0"/>
      <w:marBottom w:val="0"/>
      <w:divBdr>
        <w:top w:val="none" w:sz="0" w:space="0" w:color="auto"/>
        <w:left w:val="none" w:sz="0" w:space="0" w:color="auto"/>
        <w:bottom w:val="none" w:sz="0" w:space="0" w:color="auto"/>
        <w:right w:val="none" w:sz="0" w:space="0" w:color="auto"/>
      </w:divBdr>
    </w:div>
    <w:div w:id="570848595">
      <w:bodyDiv w:val="1"/>
      <w:marLeft w:val="0"/>
      <w:marRight w:val="0"/>
      <w:marTop w:val="0"/>
      <w:marBottom w:val="0"/>
      <w:divBdr>
        <w:top w:val="none" w:sz="0" w:space="0" w:color="auto"/>
        <w:left w:val="none" w:sz="0" w:space="0" w:color="auto"/>
        <w:bottom w:val="none" w:sz="0" w:space="0" w:color="auto"/>
        <w:right w:val="none" w:sz="0" w:space="0" w:color="auto"/>
      </w:divBdr>
    </w:div>
    <w:div w:id="582253511">
      <w:bodyDiv w:val="1"/>
      <w:marLeft w:val="0"/>
      <w:marRight w:val="0"/>
      <w:marTop w:val="0"/>
      <w:marBottom w:val="0"/>
      <w:divBdr>
        <w:top w:val="none" w:sz="0" w:space="0" w:color="auto"/>
        <w:left w:val="none" w:sz="0" w:space="0" w:color="auto"/>
        <w:bottom w:val="none" w:sz="0" w:space="0" w:color="auto"/>
        <w:right w:val="none" w:sz="0" w:space="0" w:color="auto"/>
      </w:divBdr>
    </w:div>
    <w:div w:id="605691886">
      <w:bodyDiv w:val="1"/>
      <w:marLeft w:val="0"/>
      <w:marRight w:val="0"/>
      <w:marTop w:val="0"/>
      <w:marBottom w:val="0"/>
      <w:divBdr>
        <w:top w:val="none" w:sz="0" w:space="0" w:color="auto"/>
        <w:left w:val="none" w:sz="0" w:space="0" w:color="auto"/>
        <w:bottom w:val="none" w:sz="0" w:space="0" w:color="auto"/>
        <w:right w:val="none" w:sz="0" w:space="0" w:color="auto"/>
      </w:divBdr>
    </w:div>
    <w:div w:id="619144280">
      <w:bodyDiv w:val="1"/>
      <w:marLeft w:val="0"/>
      <w:marRight w:val="0"/>
      <w:marTop w:val="0"/>
      <w:marBottom w:val="0"/>
      <w:divBdr>
        <w:top w:val="none" w:sz="0" w:space="0" w:color="auto"/>
        <w:left w:val="none" w:sz="0" w:space="0" w:color="auto"/>
        <w:bottom w:val="none" w:sz="0" w:space="0" w:color="auto"/>
        <w:right w:val="none" w:sz="0" w:space="0" w:color="auto"/>
      </w:divBdr>
    </w:div>
    <w:div w:id="636762550">
      <w:bodyDiv w:val="1"/>
      <w:marLeft w:val="0"/>
      <w:marRight w:val="0"/>
      <w:marTop w:val="0"/>
      <w:marBottom w:val="0"/>
      <w:divBdr>
        <w:top w:val="none" w:sz="0" w:space="0" w:color="auto"/>
        <w:left w:val="none" w:sz="0" w:space="0" w:color="auto"/>
        <w:bottom w:val="none" w:sz="0" w:space="0" w:color="auto"/>
        <w:right w:val="none" w:sz="0" w:space="0" w:color="auto"/>
      </w:divBdr>
    </w:div>
    <w:div w:id="651522095">
      <w:bodyDiv w:val="1"/>
      <w:marLeft w:val="0"/>
      <w:marRight w:val="0"/>
      <w:marTop w:val="0"/>
      <w:marBottom w:val="0"/>
      <w:divBdr>
        <w:top w:val="none" w:sz="0" w:space="0" w:color="auto"/>
        <w:left w:val="none" w:sz="0" w:space="0" w:color="auto"/>
        <w:bottom w:val="none" w:sz="0" w:space="0" w:color="auto"/>
        <w:right w:val="none" w:sz="0" w:space="0" w:color="auto"/>
      </w:divBdr>
    </w:div>
    <w:div w:id="713427114">
      <w:bodyDiv w:val="1"/>
      <w:marLeft w:val="0"/>
      <w:marRight w:val="0"/>
      <w:marTop w:val="0"/>
      <w:marBottom w:val="0"/>
      <w:divBdr>
        <w:top w:val="none" w:sz="0" w:space="0" w:color="auto"/>
        <w:left w:val="none" w:sz="0" w:space="0" w:color="auto"/>
        <w:bottom w:val="none" w:sz="0" w:space="0" w:color="auto"/>
        <w:right w:val="none" w:sz="0" w:space="0" w:color="auto"/>
      </w:divBdr>
    </w:div>
    <w:div w:id="719787349">
      <w:bodyDiv w:val="1"/>
      <w:marLeft w:val="0"/>
      <w:marRight w:val="0"/>
      <w:marTop w:val="0"/>
      <w:marBottom w:val="0"/>
      <w:divBdr>
        <w:top w:val="none" w:sz="0" w:space="0" w:color="auto"/>
        <w:left w:val="none" w:sz="0" w:space="0" w:color="auto"/>
        <w:bottom w:val="none" w:sz="0" w:space="0" w:color="auto"/>
        <w:right w:val="none" w:sz="0" w:space="0" w:color="auto"/>
      </w:divBdr>
      <w:divsChild>
        <w:div w:id="1757045328">
          <w:marLeft w:val="0"/>
          <w:marRight w:val="0"/>
          <w:marTop w:val="0"/>
          <w:marBottom w:val="0"/>
          <w:divBdr>
            <w:top w:val="none" w:sz="0" w:space="0" w:color="auto"/>
            <w:left w:val="none" w:sz="0" w:space="0" w:color="auto"/>
            <w:bottom w:val="none" w:sz="0" w:space="0" w:color="auto"/>
            <w:right w:val="none" w:sz="0" w:space="0" w:color="auto"/>
          </w:divBdr>
          <w:divsChild>
            <w:div w:id="1483963317">
              <w:marLeft w:val="0"/>
              <w:marRight w:val="0"/>
              <w:marTop w:val="0"/>
              <w:marBottom w:val="0"/>
              <w:divBdr>
                <w:top w:val="none" w:sz="0" w:space="0" w:color="auto"/>
                <w:left w:val="none" w:sz="0" w:space="0" w:color="auto"/>
                <w:bottom w:val="none" w:sz="0" w:space="0" w:color="auto"/>
                <w:right w:val="none" w:sz="0" w:space="0" w:color="auto"/>
              </w:divBdr>
              <w:divsChild>
                <w:div w:id="2083329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001697">
      <w:bodyDiv w:val="1"/>
      <w:marLeft w:val="0"/>
      <w:marRight w:val="0"/>
      <w:marTop w:val="0"/>
      <w:marBottom w:val="0"/>
      <w:divBdr>
        <w:top w:val="none" w:sz="0" w:space="0" w:color="auto"/>
        <w:left w:val="none" w:sz="0" w:space="0" w:color="auto"/>
        <w:bottom w:val="none" w:sz="0" w:space="0" w:color="auto"/>
        <w:right w:val="none" w:sz="0" w:space="0" w:color="auto"/>
      </w:divBdr>
      <w:divsChild>
        <w:div w:id="1940329308">
          <w:marLeft w:val="0"/>
          <w:marRight w:val="0"/>
          <w:marTop w:val="0"/>
          <w:marBottom w:val="0"/>
          <w:divBdr>
            <w:top w:val="none" w:sz="0" w:space="0" w:color="auto"/>
            <w:left w:val="none" w:sz="0" w:space="0" w:color="auto"/>
            <w:bottom w:val="none" w:sz="0" w:space="0" w:color="auto"/>
            <w:right w:val="none" w:sz="0" w:space="0" w:color="auto"/>
          </w:divBdr>
          <w:divsChild>
            <w:div w:id="651449603">
              <w:marLeft w:val="0"/>
              <w:marRight w:val="0"/>
              <w:marTop w:val="0"/>
              <w:marBottom w:val="0"/>
              <w:divBdr>
                <w:top w:val="none" w:sz="0" w:space="0" w:color="auto"/>
                <w:left w:val="none" w:sz="0" w:space="0" w:color="auto"/>
                <w:bottom w:val="none" w:sz="0" w:space="0" w:color="auto"/>
                <w:right w:val="none" w:sz="0" w:space="0" w:color="auto"/>
              </w:divBdr>
              <w:divsChild>
                <w:div w:id="1383284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4283476">
      <w:bodyDiv w:val="1"/>
      <w:marLeft w:val="0"/>
      <w:marRight w:val="0"/>
      <w:marTop w:val="0"/>
      <w:marBottom w:val="0"/>
      <w:divBdr>
        <w:top w:val="none" w:sz="0" w:space="0" w:color="auto"/>
        <w:left w:val="none" w:sz="0" w:space="0" w:color="auto"/>
        <w:bottom w:val="none" w:sz="0" w:space="0" w:color="auto"/>
        <w:right w:val="none" w:sz="0" w:space="0" w:color="auto"/>
      </w:divBdr>
    </w:div>
    <w:div w:id="755324111">
      <w:bodyDiv w:val="1"/>
      <w:marLeft w:val="0"/>
      <w:marRight w:val="0"/>
      <w:marTop w:val="0"/>
      <w:marBottom w:val="0"/>
      <w:divBdr>
        <w:top w:val="none" w:sz="0" w:space="0" w:color="auto"/>
        <w:left w:val="none" w:sz="0" w:space="0" w:color="auto"/>
        <w:bottom w:val="none" w:sz="0" w:space="0" w:color="auto"/>
        <w:right w:val="none" w:sz="0" w:space="0" w:color="auto"/>
      </w:divBdr>
    </w:div>
    <w:div w:id="778137160">
      <w:bodyDiv w:val="1"/>
      <w:marLeft w:val="0"/>
      <w:marRight w:val="0"/>
      <w:marTop w:val="0"/>
      <w:marBottom w:val="0"/>
      <w:divBdr>
        <w:top w:val="none" w:sz="0" w:space="0" w:color="auto"/>
        <w:left w:val="none" w:sz="0" w:space="0" w:color="auto"/>
        <w:bottom w:val="none" w:sz="0" w:space="0" w:color="auto"/>
        <w:right w:val="none" w:sz="0" w:space="0" w:color="auto"/>
      </w:divBdr>
    </w:div>
    <w:div w:id="818545685">
      <w:bodyDiv w:val="1"/>
      <w:marLeft w:val="0"/>
      <w:marRight w:val="0"/>
      <w:marTop w:val="0"/>
      <w:marBottom w:val="0"/>
      <w:divBdr>
        <w:top w:val="none" w:sz="0" w:space="0" w:color="auto"/>
        <w:left w:val="none" w:sz="0" w:space="0" w:color="auto"/>
        <w:bottom w:val="none" w:sz="0" w:space="0" w:color="auto"/>
        <w:right w:val="none" w:sz="0" w:space="0" w:color="auto"/>
      </w:divBdr>
      <w:divsChild>
        <w:div w:id="1463383943">
          <w:marLeft w:val="0"/>
          <w:marRight w:val="0"/>
          <w:marTop w:val="0"/>
          <w:marBottom w:val="0"/>
          <w:divBdr>
            <w:top w:val="none" w:sz="0" w:space="0" w:color="auto"/>
            <w:left w:val="none" w:sz="0" w:space="0" w:color="auto"/>
            <w:bottom w:val="none" w:sz="0" w:space="0" w:color="auto"/>
            <w:right w:val="none" w:sz="0" w:space="0" w:color="auto"/>
          </w:divBdr>
          <w:divsChild>
            <w:div w:id="1565262657">
              <w:marLeft w:val="0"/>
              <w:marRight w:val="0"/>
              <w:marTop w:val="0"/>
              <w:marBottom w:val="0"/>
              <w:divBdr>
                <w:top w:val="none" w:sz="0" w:space="0" w:color="auto"/>
                <w:left w:val="none" w:sz="0" w:space="0" w:color="auto"/>
                <w:bottom w:val="none" w:sz="0" w:space="0" w:color="auto"/>
                <w:right w:val="none" w:sz="0" w:space="0" w:color="auto"/>
              </w:divBdr>
              <w:divsChild>
                <w:div w:id="1549948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2352165">
      <w:bodyDiv w:val="1"/>
      <w:marLeft w:val="0"/>
      <w:marRight w:val="0"/>
      <w:marTop w:val="0"/>
      <w:marBottom w:val="0"/>
      <w:divBdr>
        <w:top w:val="none" w:sz="0" w:space="0" w:color="auto"/>
        <w:left w:val="none" w:sz="0" w:space="0" w:color="auto"/>
        <w:bottom w:val="none" w:sz="0" w:space="0" w:color="auto"/>
        <w:right w:val="none" w:sz="0" w:space="0" w:color="auto"/>
      </w:divBdr>
      <w:divsChild>
        <w:div w:id="248538448">
          <w:marLeft w:val="576"/>
          <w:marRight w:val="0"/>
          <w:marTop w:val="160"/>
          <w:marBottom w:val="0"/>
          <w:divBdr>
            <w:top w:val="none" w:sz="0" w:space="0" w:color="auto"/>
            <w:left w:val="none" w:sz="0" w:space="0" w:color="auto"/>
            <w:bottom w:val="none" w:sz="0" w:space="0" w:color="auto"/>
            <w:right w:val="none" w:sz="0" w:space="0" w:color="auto"/>
          </w:divBdr>
        </w:div>
        <w:div w:id="469980777">
          <w:marLeft w:val="576"/>
          <w:marRight w:val="0"/>
          <w:marTop w:val="160"/>
          <w:marBottom w:val="0"/>
          <w:divBdr>
            <w:top w:val="none" w:sz="0" w:space="0" w:color="auto"/>
            <w:left w:val="none" w:sz="0" w:space="0" w:color="auto"/>
            <w:bottom w:val="none" w:sz="0" w:space="0" w:color="auto"/>
            <w:right w:val="none" w:sz="0" w:space="0" w:color="auto"/>
          </w:divBdr>
        </w:div>
        <w:div w:id="759906443">
          <w:marLeft w:val="576"/>
          <w:marRight w:val="0"/>
          <w:marTop w:val="160"/>
          <w:marBottom w:val="0"/>
          <w:divBdr>
            <w:top w:val="none" w:sz="0" w:space="0" w:color="auto"/>
            <w:left w:val="none" w:sz="0" w:space="0" w:color="auto"/>
            <w:bottom w:val="none" w:sz="0" w:space="0" w:color="auto"/>
            <w:right w:val="none" w:sz="0" w:space="0" w:color="auto"/>
          </w:divBdr>
        </w:div>
        <w:div w:id="917789270">
          <w:marLeft w:val="576"/>
          <w:marRight w:val="0"/>
          <w:marTop w:val="160"/>
          <w:marBottom w:val="0"/>
          <w:divBdr>
            <w:top w:val="none" w:sz="0" w:space="0" w:color="auto"/>
            <w:left w:val="none" w:sz="0" w:space="0" w:color="auto"/>
            <w:bottom w:val="none" w:sz="0" w:space="0" w:color="auto"/>
            <w:right w:val="none" w:sz="0" w:space="0" w:color="auto"/>
          </w:divBdr>
        </w:div>
        <w:div w:id="942146237">
          <w:marLeft w:val="576"/>
          <w:marRight w:val="0"/>
          <w:marTop w:val="160"/>
          <w:marBottom w:val="0"/>
          <w:divBdr>
            <w:top w:val="none" w:sz="0" w:space="0" w:color="auto"/>
            <w:left w:val="none" w:sz="0" w:space="0" w:color="auto"/>
            <w:bottom w:val="none" w:sz="0" w:space="0" w:color="auto"/>
            <w:right w:val="none" w:sz="0" w:space="0" w:color="auto"/>
          </w:divBdr>
        </w:div>
        <w:div w:id="985938291">
          <w:marLeft w:val="576"/>
          <w:marRight w:val="0"/>
          <w:marTop w:val="160"/>
          <w:marBottom w:val="0"/>
          <w:divBdr>
            <w:top w:val="none" w:sz="0" w:space="0" w:color="auto"/>
            <w:left w:val="none" w:sz="0" w:space="0" w:color="auto"/>
            <w:bottom w:val="none" w:sz="0" w:space="0" w:color="auto"/>
            <w:right w:val="none" w:sz="0" w:space="0" w:color="auto"/>
          </w:divBdr>
        </w:div>
        <w:div w:id="1237129566">
          <w:marLeft w:val="576"/>
          <w:marRight w:val="0"/>
          <w:marTop w:val="160"/>
          <w:marBottom w:val="0"/>
          <w:divBdr>
            <w:top w:val="none" w:sz="0" w:space="0" w:color="auto"/>
            <w:left w:val="none" w:sz="0" w:space="0" w:color="auto"/>
            <w:bottom w:val="none" w:sz="0" w:space="0" w:color="auto"/>
            <w:right w:val="none" w:sz="0" w:space="0" w:color="auto"/>
          </w:divBdr>
        </w:div>
        <w:div w:id="1399982396">
          <w:marLeft w:val="576"/>
          <w:marRight w:val="0"/>
          <w:marTop w:val="160"/>
          <w:marBottom w:val="0"/>
          <w:divBdr>
            <w:top w:val="none" w:sz="0" w:space="0" w:color="auto"/>
            <w:left w:val="none" w:sz="0" w:space="0" w:color="auto"/>
            <w:bottom w:val="none" w:sz="0" w:space="0" w:color="auto"/>
            <w:right w:val="none" w:sz="0" w:space="0" w:color="auto"/>
          </w:divBdr>
        </w:div>
      </w:divsChild>
    </w:div>
    <w:div w:id="865564112">
      <w:bodyDiv w:val="1"/>
      <w:marLeft w:val="0"/>
      <w:marRight w:val="0"/>
      <w:marTop w:val="0"/>
      <w:marBottom w:val="0"/>
      <w:divBdr>
        <w:top w:val="none" w:sz="0" w:space="0" w:color="auto"/>
        <w:left w:val="none" w:sz="0" w:space="0" w:color="auto"/>
        <w:bottom w:val="none" w:sz="0" w:space="0" w:color="auto"/>
        <w:right w:val="none" w:sz="0" w:space="0" w:color="auto"/>
      </w:divBdr>
    </w:div>
    <w:div w:id="868761567">
      <w:bodyDiv w:val="1"/>
      <w:marLeft w:val="0"/>
      <w:marRight w:val="0"/>
      <w:marTop w:val="0"/>
      <w:marBottom w:val="0"/>
      <w:divBdr>
        <w:top w:val="none" w:sz="0" w:space="0" w:color="auto"/>
        <w:left w:val="none" w:sz="0" w:space="0" w:color="auto"/>
        <w:bottom w:val="none" w:sz="0" w:space="0" w:color="auto"/>
        <w:right w:val="none" w:sz="0" w:space="0" w:color="auto"/>
      </w:divBdr>
    </w:div>
    <w:div w:id="926575154">
      <w:bodyDiv w:val="1"/>
      <w:marLeft w:val="0"/>
      <w:marRight w:val="0"/>
      <w:marTop w:val="0"/>
      <w:marBottom w:val="0"/>
      <w:divBdr>
        <w:top w:val="none" w:sz="0" w:space="0" w:color="auto"/>
        <w:left w:val="none" w:sz="0" w:space="0" w:color="auto"/>
        <w:bottom w:val="none" w:sz="0" w:space="0" w:color="auto"/>
        <w:right w:val="none" w:sz="0" w:space="0" w:color="auto"/>
      </w:divBdr>
    </w:div>
    <w:div w:id="957680243">
      <w:bodyDiv w:val="1"/>
      <w:marLeft w:val="0"/>
      <w:marRight w:val="0"/>
      <w:marTop w:val="0"/>
      <w:marBottom w:val="0"/>
      <w:divBdr>
        <w:top w:val="none" w:sz="0" w:space="0" w:color="auto"/>
        <w:left w:val="none" w:sz="0" w:space="0" w:color="auto"/>
        <w:bottom w:val="none" w:sz="0" w:space="0" w:color="auto"/>
        <w:right w:val="none" w:sz="0" w:space="0" w:color="auto"/>
      </w:divBdr>
    </w:div>
    <w:div w:id="958606018">
      <w:bodyDiv w:val="1"/>
      <w:marLeft w:val="0"/>
      <w:marRight w:val="0"/>
      <w:marTop w:val="0"/>
      <w:marBottom w:val="0"/>
      <w:divBdr>
        <w:top w:val="none" w:sz="0" w:space="0" w:color="auto"/>
        <w:left w:val="none" w:sz="0" w:space="0" w:color="auto"/>
        <w:bottom w:val="none" w:sz="0" w:space="0" w:color="auto"/>
        <w:right w:val="none" w:sz="0" w:space="0" w:color="auto"/>
      </w:divBdr>
    </w:div>
    <w:div w:id="1106654652">
      <w:bodyDiv w:val="1"/>
      <w:marLeft w:val="0"/>
      <w:marRight w:val="0"/>
      <w:marTop w:val="0"/>
      <w:marBottom w:val="0"/>
      <w:divBdr>
        <w:top w:val="none" w:sz="0" w:space="0" w:color="auto"/>
        <w:left w:val="none" w:sz="0" w:space="0" w:color="auto"/>
        <w:bottom w:val="none" w:sz="0" w:space="0" w:color="auto"/>
        <w:right w:val="none" w:sz="0" w:space="0" w:color="auto"/>
      </w:divBdr>
      <w:divsChild>
        <w:div w:id="172572734">
          <w:marLeft w:val="576"/>
          <w:marRight w:val="0"/>
          <w:marTop w:val="160"/>
          <w:marBottom w:val="0"/>
          <w:divBdr>
            <w:top w:val="none" w:sz="0" w:space="0" w:color="auto"/>
            <w:left w:val="none" w:sz="0" w:space="0" w:color="auto"/>
            <w:bottom w:val="none" w:sz="0" w:space="0" w:color="auto"/>
            <w:right w:val="none" w:sz="0" w:space="0" w:color="auto"/>
          </w:divBdr>
        </w:div>
        <w:div w:id="195852542">
          <w:marLeft w:val="576"/>
          <w:marRight w:val="0"/>
          <w:marTop w:val="160"/>
          <w:marBottom w:val="0"/>
          <w:divBdr>
            <w:top w:val="none" w:sz="0" w:space="0" w:color="auto"/>
            <w:left w:val="none" w:sz="0" w:space="0" w:color="auto"/>
            <w:bottom w:val="none" w:sz="0" w:space="0" w:color="auto"/>
            <w:right w:val="none" w:sz="0" w:space="0" w:color="auto"/>
          </w:divBdr>
        </w:div>
        <w:div w:id="873999365">
          <w:marLeft w:val="288"/>
          <w:marRight w:val="0"/>
          <w:marTop w:val="160"/>
          <w:marBottom w:val="0"/>
          <w:divBdr>
            <w:top w:val="none" w:sz="0" w:space="0" w:color="auto"/>
            <w:left w:val="none" w:sz="0" w:space="0" w:color="auto"/>
            <w:bottom w:val="none" w:sz="0" w:space="0" w:color="auto"/>
            <w:right w:val="none" w:sz="0" w:space="0" w:color="auto"/>
          </w:divBdr>
        </w:div>
        <w:div w:id="946229523">
          <w:marLeft w:val="288"/>
          <w:marRight w:val="0"/>
          <w:marTop w:val="160"/>
          <w:marBottom w:val="0"/>
          <w:divBdr>
            <w:top w:val="none" w:sz="0" w:space="0" w:color="auto"/>
            <w:left w:val="none" w:sz="0" w:space="0" w:color="auto"/>
            <w:bottom w:val="none" w:sz="0" w:space="0" w:color="auto"/>
            <w:right w:val="none" w:sz="0" w:space="0" w:color="auto"/>
          </w:divBdr>
        </w:div>
        <w:div w:id="1721515031">
          <w:marLeft w:val="288"/>
          <w:marRight w:val="0"/>
          <w:marTop w:val="160"/>
          <w:marBottom w:val="0"/>
          <w:divBdr>
            <w:top w:val="none" w:sz="0" w:space="0" w:color="auto"/>
            <w:left w:val="none" w:sz="0" w:space="0" w:color="auto"/>
            <w:bottom w:val="none" w:sz="0" w:space="0" w:color="auto"/>
            <w:right w:val="none" w:sz="0" w:space="0" w:color="auto"/>
          </w:divBdr>
        </w:div>
        <w:div w:id="1908300123">
          <w:marLeft w:val="576"/>
          <w:marRight w:val="0"/>
          <w:marTop w:val="160"/>
          <w:marBottom w:val="0"/>
          <w:divBdr>
            <w:top w:val="none" w:sz="0" w:space="0" w:color="auto"/>
            <w:left w:val="none" w:sz="0" w:space="0" w:color="auto"/>
            <w:bottom w:val="none" w:sz="0" w:space="0" w:color="auto"/>
            <w:right w:val="none" w:sz="0" w:space="0" w:color="auto"/>
          </w:divBdr>
        </w:div>
        <w:div w:id="1927152796">
          <w:marLeft w:val="288"/>
          <w:marRight w:val="0"/>
          <w:marTop w:val="160"/>
          <w:marBottom w:val="0"/>
          <w:divBdr>
            <w:top w:val="none" w:sz="0" w:space="0" w:color="auto"/>
            <w:left w:val="none" w:sz="0" w:space="0" w:color="auto"/>
            <w:bottom w:val="none" w:sz="0" w:space="0" w:color="auto"/>
            <w:right w:val="none" w:sz="0" w:space="0" w:color="auto"/>
          </w:divBdr>
        </w:div>
      </w:divsChild>
    </w:div>
    <w:div w:id="1157259123">
      <w:bodyDiv w:val="1"/>
      <w:marLeft w:val="0"/>
      <w:marRight w:val="0"/>
      <w:marTop w:val="0"/>
      <w:marBottom w:val="0"/>
      <w:divBdr>
        <w:top w:val="none" w:sz="0" w:space="0" w:color="auto"/>
        <w:left w:val="none" w:sz="0" w:space="0" w:color="auto"/>
        <w:bottom w:val="none" w:sz="0" w:space="0" w:color="auto"/>
        <w:right w:val="none" w:sz="0" w:space="0" w:color="auto"/>
      </w:divBdr>
    </w:div>
    <w:div w:id="1191648378">
      <w:bodyDiv w:val="1"/>
      <w:marLeft w:val="0"/>
      <w:marRight w:val="0"/>
      <w:marTop w:val="0"/>
      <w:marBottom w:val="0"/>
      <w:divBdr>
        <w:top w:val="none" w:sz="0" w:space="0" w:color="auto"/>
        <w:left w:val="none" w:sz="0" w:space="0" w:color="auto"/>
        <w:bottom w:val="none" w:sz="0" w:space="0" w:color="auto"/>
        <w:right w:val="none" w:sz="0" w:space="0" w:color="auto"/>
      </w:divBdr>
      <w:divsChild>
        <w:div w:id="297883659">
          <w:marLeft w:val="0"/>
          <w:marRight w:val="0"/>
          <w:marTop w:val="0"/>
          <w:marBottom w:val="0"/>
          <w:divBdr>
            <w:top w:val="none" w:sz="0" w:space="0" w:color="auto"/>
            <w:left w:val="none" w:sz="0" w:space="0" w:color="auto"/>
            <w:bottom w:val="none" w:sz="0" w:space="0" w:color="auto"/>
            <w:right w:val="none" w:sz="0" w:space="0" w:color="auto"/>
          </w:divBdr>
        </w:div>
      </w:divsChild>
    </w:div>
    <w:div w:id="1321233574">
      <w:bodyDiv w:val="1"/>
      <w:marLeft w:val="0"/>
      <w:marRight w:val="0"/>
      <w:marTop w:val="0"/>
      <w:marBottom w:val="0"/>
      <w:divBdr>
        <w:top w:val="none" w:sz="0" w:space="0" w:color="auto"/>
        <w:left w:val="none" w:sz="0" w:space="0" w:color="auto"/>
        <w:bottom w:val="none" w:sz="0" w:space="0" w:color="auto"/>
        <w:right w:val="none" w:sz="0" w:space="0" w:color="auto"/>
      </w:divBdr>
    </w:div>
    <w:div w:id="1331253567">
      <w:bodyDiv w:val="1"/>
      <w:marLeft w:val="0"/>
      <w:marRight w:val="0"/>
      <w:marTop w:val="0"/>
      <w:marBottom w:val="0"/>
      <w:divBdr>
        <w:top w:val="none" w:sz="0" w:space="0" w:color="auto"/>
        <w:left w:val="none" w:sz="0" w:space="0" w:color="auto"/>
        <w:bottom w:val="none" w:sz="0" w:space="0" w:color="auto"/>
        <w:right w:val="none" w:sz="0" w:space="0" w:color="auto"/>
      </w:divBdr>
    </w:div>
    <w:div w:id="1368487880">
      <w:bodyDiv w:val="1"/>
      <w:marLeft w:val="0"/>
      <w:marRight w:val="0"/>
      <w:marTop w:val="0"/>
      <w:marBottom w:val="0"/>
      <w:divBdr>
        <w:top w:val="none" w:sz="0" w:space="0" w:color="auto"/>
        <w:left w:val="none" w:sz="0" w:space="0" w:color="auto"/>
        <w:bottom w:val="none" w:sz="0" w:space="0" w:color="auto"/>
        <w:right w:val="none" w:sz="0" w:space="0" w:color="auto"/>
      </w:divBdr>
      <w:divsChild>
        <w:div w:id="1107656218">
          <w:marLeft w:val="720"/>
          <w:marRight w:val="0"/>
          <w:marTop w:val="0"/>
          <w:marBottom w:val="0"/>
          <w:divBdr>
            <w:top w:val="none" w:sz="0" w:space="0" w:color="auto"/>
            <w:left w:val="none" w:sz="0" w:space="0" w:color="auto"/>
            <w:bottom w:val="none" w:sz="0" w:space="0" w:color="auto"/>
            <w:right w:val="none" w:sz="0" w:space="0" w:color="auto"/>
          </w:divBdr>
        </w:div>
        <w:div w:id="1448085909">
          <w:marLeft w:val="288"/>
          <w:marRight w:val="0"/>
          <w:marTop w:val="160"/>
          <w:marBottom w:val="0"/>
          <w:divBdr>
            <w:top w:val="none" w:sz="0" w:space="0" w:color="auto"/>
            <w:left w:val="none" w:sz="0" w:space="0" w:color="auto"/>
            <w:bottom w:val="none" w:sz="0" w:space="0" w:color="auto"/>
            <w:right w:val="none" w:sz="0" w:space="0" w:color="auto"/>
          </w:divBdr>
        </w:div>
      </w:divsChild>
    </w:div>
    <w:div w:id="1434127108">
      <w:bodyDiv w:val="1"/>
      <w:marLeft w:val="0"/>
      <w:marRight w:val="0"/>
      <w:marTop w:val="0"/>
      <w:marBottom w:val="0"/>
      <w:divBdr>
        <w:top w:val="none" w:sz="0" w:space="0" w:color="auto"/>
        <w:left w:val="none" w:sz="0" w:space="0" w:color="auto"/>
        <w:bottom w:val="none" w:sz="0" w:space="0" w:color="auto"/>
        <w:right w:val="none" w:sz="0" w:space="0" w:color="auto"/>
      </w:divBdr>
    </w:div>
    <w:div w:id="1435442547">
      <w:bodyDiv w:val="1"/>
      <w:marLeft w:val="0"/>
      <w:marRight w:val="0"/>
      <w:marTop w:val="0"/>
      <w:marBottom w:val="0"/>
      <w:divBdr>
        <w:top w:val="none" w:sz="0" w:space="0" w:color="auto"/>
        <w:left w:val="none" w:sz="0" w:space="0" w:color="auto"/>
        <w:bottom w:val="none" w:sz="0" w:space="0" w:color="auto"/>
        <w:right w:val="none" w:sz="0" w:space="0" w:color="auto"/>
      </w:divBdr>
      <w:divsChild>
        <w:div w:id="773325235">
          <w:marLeft w:val="850"/>
          <w:marRight w:val="0"/>
          <w:marTop w:val="0"/>
          <w:marBottom w:val="0"/>
          <w:divBdr>
            <w:top w:val="none" w:sz="0" w:space="0" w:color="auto"/>
            <w:left w:val="none" w:sz="0" w:space="0" w:color="auto"/>
            <w:bottom w:val="none" w:sz="0" w:space="0" w:color="auto"/>
            <w:right w:val="none" w:sz="0" w:space="0" w:color="auto"/>
          </w:divBdr>
        </w:div>
        <w:div w:id="1001159030">
          <w:marLeft w:val="850"/>
          <w:marRight w:val="0"/>
          <w:marTop w:val="0"/>
          <w:marBottom w:val="0"/>
          <w:divBdr>
            <w:top w:val="none" w:sz="0" w:space="0" w:color="auto"/>
            <w:left w:val="none" w:sz="0" w:space="0" w:color="auto"/>
            <w:bottom w:val="none" w:sz="0" w:space="0" w:color="auto"/>
            <w:right w:val="none" w:sz="0" w:space="0" w:color="auto"/>
          </w:divBdr>
        </w:div>
        <w:div w:id="1143084440">
          <w:marLeft w:val="850"/>
          <w:marRight w:val="0"/>
          <w:marTop w:val="0"/>
          <w:marBottom w:val="0"/>
          <w:divBdr>
            <w:top w:val="none" w:sz="0" w:space="0" w:color="auto"/>
            <w:left w:val="none" w:sz="0" w:space="0" w:color="auto"/>
            <w:bottom w:val="none" w:sz="0" w:space="0" w:color="auto"/>
            <w:right w:val="none" w:sz="0" w:space="0" w:color="auto"/>
          </w:divBdr>
        </w:div>
        <w:div w:id="1625622010">
          <w:marLeft w:val="850"/>
          <w:marRight w:val="0"/>
          <w:marTop w:val="0"/>
          <w:marBottom w:val="0"/>
          <w:divBdr>
            <w:top w:val="none" w:sz="0" w:space="0" w:color="auto"/>
            <w:left w:val="none" w:sz="0" w:space="0" w:color="auto"/>
            <w:bottom w:val="none" w:sz="0" w:space="0" w:color="auto"/>
            <w:right w:val="none" w:sz="0" w:space="0" w:color="auto"/>
          </w:divBdr>
        </w:div>
      </w:divsChild>
    </w:div>
    <w:div w:id="1455244997">
      <w:bodyDiv w:val="1"/>
      <w:marLeft w:val="0"/>
      <w:marRight w:val="0"/>
      <w:marTop w:val="0"/>
      <w:marBottom w:val="0"/>
      <w:divBdr>
        <w:top w:val="none" w:sz="0" w:space="0" w:color="auto"/>
        <w:left w:val="none" w:sz="0" w:space="0" w:color="auto"/>
        <w:bottom w:val="none" w:sz="0" w:space="0" w:color="auto"/>
        <w:right w:val="none" w:sz="0" w:space="0" w:color="auto"/>
      </w:divBdr>
    </w:div>
    <w:div w:id="1498227514">
      <w:bodyDiv w:val="1"/>
      <w:marLeft w:val="0"/>
      <w:marRight w:val="0"/>
      <w:marTop w:val="0"/>
      <w:marBottom w:val="0"/>
      <w:divBdr>
        <w:top w:val="none" w:sz="0" w:space="0" w:color="auto"/>
        <w:left w:val="none" w:sz="0" w:space="0" w:color="auto"/>
        <w:bottom w:val="none" w:sz="0" w:space="0" w:color="auto"/>
        <w:right w:val="none" w:sz="0" w:space="0" w:color="auto"/>
      </w:divBdr>
      <w:divsChild>
        <w:div w:id="560020108">
          <w:marLeft w:val="850"/>
          <w:marRight w:val="0"/>
          <w:marTop w:val="0"/>
          <w:marBottom w:val="0"/>
          <w:divBdr>
            <w:top w:val="none" w:sz="0" w:space="0" w:color="auto"/>
            <w:left w:val="none" w:sz="0" w:space="0" w:color="auto"/>
            <w:bottom w:val="none" w:sz="0" w:space="0" w:color="auto"/>
            <w:right w:val="none" w:sz="0" w:space="0" w:color="auto"/>
          </w:divBdr>
        </w:div>
        <w:div w:id="853609757">
          <w:marLeft w:val="850"/>
          <w:marRight w:val="0"/>
          <w:marTop w:val="0"/>
          <w:marBottom w:val="0"/>
          <w:divBdr>
            <w:top w:val="none" w:sz="0" w:space="0" w:color="auto"/>
            <w:left w:val="none" w:sz="0" w:space="0" w:color="auto"/>
            <w:bottom w:val="none" w:sz="0" w:space="0" w:color="auto"/>
            <w:right w:val="none" w:sz="0" w:space="0" w:color="auto"/>
          </w:divBdr>
        </w:div>
        <w:div w:id="1022825180">
          <w:marLeft w:val="850"/>
          <w:marRight w:val="0"/>
          <w:marTop w:val="0"/>
          <w:marBottom w:val="0"/>
          <w:divBdr>
            <w:top w:val="none" w:sz="0" w:space="0" w:color="auto"/>
            <w:left w:val="none" w:sz="0" w:space="0" w:color="auto"/>
            <w:bottom w:val="none" w:sz="0" w:space="0" w:color="auto"/>
            <w:right w:val="none" w:sz="0" w:space="0" w:color="auto"/>
          </w:divBdr>
        </w:div>
        <w:div w:id="1215849291">
          <w:marLeft w:val="850"/>
          <w:marRight w:val="0"/>
          <w:marTop w:val="0"/>
          <w:marBottom w:val="0"/>
          <w:divBdr>
            <w:top w:val="none" w:sz="0" w:space="0" w:color="auto"/>
            <w:left w:val="none" w:sz="0" w:space="0" w:color="auto"/>
            <w:bottom w:val="none" w:sz="0" w:space="0" w:color="auto"/>
            <w:right w:val="none" w:sz="0" w:space="0" w:color="auto"/>
          </w:divBdr>
        </w:div>
        <w:div w:id="1526090182">
          <w:marLeft w:val="850"/>
          <w:marRight w:val="0"/>
          <w:marTop w:val="0"/>
          <w:marBottom w:val="0"/>
          <w:divBdr>
            <w:top w:val="none" w:sz="0" w:space="0" w:color="auto"/>
            <w:left w:val="none" w:sz="0" w:space="0" w:color="auto"/>
            <w:bottom w:val="none" w:sz="0" w:space="0" w:color="auto"/>
            <w:right w:val="none" w:sz="0" w:space="0" w:color="auto"/>
          </w:divBdr>
        </w:div>
      </w:divsChild>
    </w:div>
    <w:div w:id="1506552645">
      <w:bodyDiv w:val="1"/>
      <w:marLeft w:val="0"/>
      <w:marRight w:val="0"/>
      <w:marTop w:val="0"/>
      <w:marBottom w:val="0"/>
      <w:divBdr>
        <w:top w:val="none" w:sz="0" w:space="0" w:color="auto"/>
        <w:left w:val="none" w:sz="0" w:space="0" w:color="auto"/>
        <w:bottom w:val="none" w:sz="0" w:space="0" w:color="auto"/>
        <w:right w:val="none" w:sz="0" w:space="0" w:color="auto"/>
      </w:divBdr>
      <w:divsChild>
        <w:div w:id="134613553">
          <w:marLeft w:val="1166"/>
          <w:marRight w:val="0"/>
          <w:marTop w:val="0"/>
          <w:marBottom w:val="0"/>
          <w:divBdr>
            <w:top w:val="none" w:sz="0" w:space="0" w:color="auto"/>
            <w:left w:val="none" w:sz="0" w:space="0" w:color="auto"/>
            <w:bottom w:val="none" w:sz="0" w:space="0" w:color="auto"/>
            <w:right w:val="none" w:sz="0" w:space="0" w:color="auto"/>
          </w:divBdr>
        </w:div>
        <w:div w:id="212693418">
          <w:marLeft w:val="547"/>
          <w:marRight w:val="0"/>
          <w:marTop w:val="0"/>
          <w:marBottom w:val="60"/>
          <w:divBdr>
            <w:top w:val="none" w:sz="0" w:space="0" w:color="auto"/>
            <w:left w:val="none" w:sz="0" w:space="0" w:color="auto"/>
            <w:bottom w:val="none" w:sz="0" w:space="0" w:color="auto"/>
            <w:right w:val="none" w:sz="0" w:space="0" w:color="auto"/>
          </w:divBdr>
        </w:div>
        <w:div w:id="247422699">
          <w:marLeft w:val="1166"/>
          <w:marRight w:val="0"/>
          <w:marTop w:val="0"/>
          <w:marBottom w:val="0"/>
          <w:divBdr>
            <w:top w:val="none" w:sz="0" w:space="0" w:color="auto"/>
            <w:left w:val="none" w:sz="0" w:space="0" w:color="auto"/>
            <w:bottom w:val="none" w:sz="0" w:space="0" w:color="auto"/>
            <w:right w:val="none" w:sz="0" w:space="0" w:color="auto"/>
          </w:divBdr>
        </w:div>
        <w:div w:id="378214560">
          <w:marLeft w:val="1166"/>
          <w:marRight w:val="0"/>
          <w:marTop w:val="0"/>
          <w:marBottom w:val="0"/>
          <w:divBdr>
            <w:top w:val="none" w:sz="0" w:space="0" w:color="auto"/>
            <w:left w:val="none" w:sz="0" w:space="0" w:color="auto"/>
            <w:bottom w:val="none" w:sz="0" w:space="0" w:color="auto"/>
            <w:right w:val="none" w:sz="0" w:space="0" w:color="auto"/>
          </w:divBdr>
        </w:div>
        <w:div w:id="458843787">
          <w:marLeft w:val="1166"/>
          <w:marRight w:val="0"/>
          <w:marTop w:val="0"/>
          <w:marBottom w:val="0"/>
          <w:divBdr>
            <w:top w:val="none" w:sz="0" w:space="0" w:color="auto"/>
            <w:left w:val="none" w:sz="0" w:space="0" w:color="auto"/>
            <w:bottom w:val="none" w:sz="0" w:space="0" w:color="auto"/>
            <w:right w:val="none" w:sz="0" w:space="0" w:color="auto"/>
          </w:divBdr>
        </w:div>
        <w:div w:id="478767010">
          <w:marLeft w:val="0"/>
          <w:marRight w:val="0"/>
          <w:marTop w:val="0"/>
          <w:marBottom w:val="60"/>
          <w:divBdr>
            <w:top w:val="none" w:sz="0" w:space="0" w:color="auto"/>
            <w:left w:val="none" w:sz="0" w:space="0" w:color="auto"/>
            <w:bottom w:val="none" w:sz="0" w:space="0" w:color="auto"/>
            <w:right w:val="none" w:sz="0" w:space="0" w:color="auto"/>
          </w:divBdr>
        </w:div>
        <w:div w:id="529877668">
          <w:marLeft w:val="547"/>
          <w:marRight w:val="0"/>
          <w:marTop w:val="0"/>
          <w:marBottom w:val="0"/>
          <w:divBdr>
            <w:top w:val="none" w:sz="0" w:space="0" w:color="auto"/>
            <w:left w:val="none" w:sz="0" w:space="0" w:color="auto"/>
            <w:bottom w:val="none" w:sz="0" w:space="0" w:color="auto"/>
            <w:right w:val="none" w:sz="0" w:space="0" w:color="auto"/>
          </w:divBdr>
        </w:div>
        <w:div w:id="542134737">
          <w:marLeft w:val="1166"/>
          <w:marRight w:val="0"/>
          <w:marTop w:val="0"/>
          <w:marBottom w:val="0"/>
          <w:divBdr>
            <w:top w:val="none" w:sz="0" w:space="0" w:color="auto"/>
            <w:left w:val="none" w:sz="0" w:space="0" w:color="auto"/>
            <w:bottom w:val="none" w:sz="0" w:space="0" w:color="auto"/>
            <w:right w:val="none" w:sz="0" w:space="0" w:color="auto"/>
          </w:divBdr>
        </w:div>
        <w:div w:id="1112480716">
          <w:marLeft w:val="547"/>
          <w:marRight w:val="0"/>
          <w:marTop w:val="0"/>
          <w:marBottom w:val="0"/>
          <w:divBdr>
            <w:top w:val="none" w:sz="0" w:space="0" w:color="auto"/>
            <w:left w:val="none" w:sz="0" w:space="0" w:color="auto"/>
            <w:bottom w:val="none" w:sz="0" w:space="0" w:color="auto"/>
            <w:right w:val="none" w:sz="0" w:space="0" w:color="auto"/>
          </w:divBdr>
        </w:div>
        <w:div w:id="1438981746">
          <w:marLeft w:val="547"/>
          <w:marRight w:val="0"/>
          <w:marTop w:val="0"/>
          <w:marBottom w:val="60"/>
          <w:divBdr>
            <w:top w:val="none" w:sz="0" w:space="0" w:color="auto"/>
            <w:left w:val="none" w:sz="0" w:space="0" w:color="auto"/>
            <w:bottom w:val="none" w:sz="0" w:space="0" w:color="auto"/>
            <w:right w:val="none" w:sz="0" w:space="0" w:color="auto"/>
          </w:divBdr>
        </w:div>
        <w:div w:id="1544363290">
          <w:marLeft w:val="547"/>
          <w:marRight w:val="0"/>
          <w:marTop w:val="0"/>
          <w:marBottom w:val="60"/>
          <w:divBdr>
            <w:top w:val="none" w:sz="0" w:space="0" w:color="auto"/>
            <w:left w:val="none" w:sz="0" w:space="0" w:color="auto"/>
            <w:bottom w:val="none" w:sz="0" w:space="0" w:color="auto"/>
            <w:right w:val="none" w:sz="0" w:space="0" w:color="auto"/>
          </w:divBdr>
        </w:div>
        <w:div w:id="1564680089">
          <w:marLeft w:val="1166"/>
          <w:marRight w:val="0"/>
          <w:marTop w:val="0"/>
          <w:marBottom w:val="0"/>
          <w:divBdr>
            <w:top w:val="none" w:sz="0" w:space="0" w:color="auto"/>
            <w:left w:val="none" w:sz="0" w:space="0" w:color="auto"/>
            <w:bottom w:val="none" w:sz="0" w:space="0" w:color="auto"/>
            <w:right w:val="none" w:sz="0" w:space="0" w:color="auto"/>
          </w:divBdr>
        </w:div>
        <w:div w:id="1621454802">
          <w:marLeft w:val="547"/>
          <w:marRight w:val="0"/>
          <w:marTop w:val="0"/>
          <w:marBottom w:val="0"/>
          <w:divBdr>
            <w:top w:val="none" w:sz="0" w:space="0" w:color="auto"/>
            <w:left w:val="none" w:sz="0" w:space="0" w:color="auto"/>
            <w:bottom w:val="none" w:sz="0" w:space="0" w:color="auto"/>
            <w:right w:val="none" w:sz="0" w:space="0" w:color="auto"/>
          </w:divBdr>
        </w:div>
        <w:div w:id="1639528563">
          <w:marLeft w:val="547"/>
          <w:marRight w:val="0"/>
          <w:marTop w:val="0"/>
          <w:marBottom w:val="0"/>
          <w:divBdr>
            <w:top w:val="none" w:sz="0" w:space="0" w:color="auto"/>
            <w:left w:val="none" w:sz="0" w:space="0" w:color="auto"/>
            <w:bottom w:val="none" w:sz="0" w:space="0" w:color="auto"/>
            <w:right w:val="none" w:sz="0" w:space="0" w:color="auto"/>
          </w:divBdr>
        </w:div>
        <w:div w:id="1720477640">
          <w:marLeft w:val="547"/>
          <w:marRight w:val="0"/>
          <w:marTop w:val="0"/>
          <w:marBottom w:val="0"/>
          <w:divBdr>
            <w:top w:val="none" w:sz="0" w:space="0" w:color="auto"/>
            <w:left w:val="none" w:sz="0" w:space="0" w:color="auto"/>
            <w:bottom w:val="none" w:sz="0" w:space="0" w:color="auto"/>
            <w:right w:val="none" w:sz="0" w:space="0" w:color="auto"/>
          </w:divBdr>
        </w:div>
        <w:div w:id="1758477321">
          <w:marLeft w:val="547"/>
          <w:marRight w:val="0"/>
          <w:marTop w:val="0"/>
          <w:marBottom w:val="0"/>
          <w:divBdr>
            <w:top w:val="none" w:sz="0" w:space="0" w:color="auto"/>
            <w:left w:val="none" w:sz="0" w:space="0" w:color="auto"/>
            <w:bottom w:val="none" w:sz="0" w:space="0" w:color="auto"/>
            <w:right w:val="none" w:sz="0" w:space="0" w:color="auto"/>
          </w:divBdr>
        </w:div>
        <w:div w:id="1787579815">
          <w:marLeft w:val="1166"/>
          <w:marRight w:val="0"/>
          <w:marTop w:val="0"/>
          <w:marBottom w:val="0"/>
          <w:divBdr>
            <w:top w:val="none" w:sz="0" w:space="0" w:color="auto"/>
            <w:left w:val="none" w:sz="0" w:space="0" w:color="auto"/>
            <w:bottom w:val="none" w:sz="0" w:space="0" w:color="auto"/>
            <w:right w:val="none" w:sz="0" w:space="0" w:color="auto"/>
          </w:divBdr>
        </w:div>
        <w:div w:id="2027369664">
          <w:marLeft w:val="547"/>
          <w:marRight w:val="0"/>
          <w:marTop w:val="0"/>
          <w:marBottom w:val="0"/>
          <w:divBdr>
            <w:top w:val="none" w:sz="0" w:space="0" w:color="auto"/>
            <w:left w:val="none" w:sz="0" w:space="0" w:color="auto"/>
            <w:bottom w:val="none" w:sz="0" w:space="0" w:color="auto"/>
            <w:right w:val="none" w:sz="0" w:space="0" w:color="auto"/>
          </w:divBdr>
        </w:div>
      </w:divsChild>
    </w:div>
    <w:div w:id="1582174559">
      <w:bodyDiv w:val="1"/>
      <w:marLeft w:val="0"/>
      <w:marRight w:val="0"/>
      <w:marTop w:val="0"/>
      <w:marBottom w:val="0"/>
      <w:divBdr>
        <w:top w:val="none" w:sz="0" w:space="0" w:color="auto"/>
        <w:left w:val="none" w:sz="0" w:space="0" w:color="auto"/>
        <w:bottom w:val="none" w:sz="0" w:space="0" w:color="auto"/>
        <w:right w:val="none" w:sz="0" w:space="0" w:color="auto"/>
      </w:divBdr>
    </w:div>
    <w:div w:id="1594969384">
      <w:bodyDiv w:val="1"/>
      <w:marLeft w:val="0"/>
      <w:marRight w:val="0"/>
      <w:marTop w:val="0"/>
      <w:marBottom w:val="0"/>
      <w:divBdr>
        <w:top w:val="none" w:sz="0" w:space="0" w:color="auto"/>
        <w:left w:val="none" w:sz="0" w:space="0" w:color="auto"/>
        <w:bottom w:val="none" w:sz="0" w:space="0" w:color="auto"/>
        <w:right w:val="none" w:sz="0" w:space="0" w:color="auto"/>
      </w:divBdr>
      <w:divsChild>
        <w:div w:id="163935383">
          <w:marLeft w:val="288"/>
          <w:marRight w:val="0"/>
          <w:marTop w:val="160"/>
          <w:marBottom w:val="0"/>
          <w:divBdr>
            <w:top w:val="none" w:sz="0" w:space="0" w:color="auto"/>
            <w:left w:val="none" w:sz="0" w:space="0" w:color="auto"/>
            <w:bottom w:val="none" w:sz="0" w:space="0" w:color="auto"/>
            <w:right w:val="none" w:sz="0" w:space="0" w:color="auto"/>
          </w:divBdr>
        </w:div>
        <w:div w:id="804739716">
          <w:marLeft w:val="288"/>
          <w:marRight w:val="0"/>
          <w:marTop w:val="160"/>
          <w:marBottom w:val="0"/>
          <w:divBdr>
            <w:top w:val="none" w:sz="0" w:space="0" w:color="auto"/>
            <w:left w:val="none" w:sz="0" w:space="0" w:color="auto"/>
            <w:bottom w:val="none" w:sz="0" w:space="0" w:color="auto"/>
            <w:right w:val="none" w:sz="0" w:space="0" w:color="auto"/>
          </w:divBdr>
        </w:div>
      </w:divsChild>
    </w:div>
    <w:div w:id="1596863367">
      <w:bodyDiv w:val="1"/>
      <w:marLeft w:val="0"/>
      <w:marRight w:val="0"/>
      <w:marTop w:val="0"/>
      <w:marBottom w:val="0"/>
      <w:divBdr>
        <w:top w:val="none" w:sz="0" w:space="0" w:color="auto"/>
        <w:left w:val="none" w:sz="0" w:space="0" w:color="auto"/>
        <w:bottom w:val="none" w:sz="0" w:space="0" w:color="auto"/>
        <w:right w:val="none" w:sz="0" w:space="0" w:color="auto"/>
      </w:divBdr>
    </w:div>
    <w:div w:id="1617954195">
      <w:bodyDiv w:val="1"/>
      <w:marLeft w:val="0"/>
      <w:marRight w:val="0"/>
      <w:marTop w:val="0"/>
      <w:marBottom w:val="0"/>
      <w:divBdr>
        <w:top w:val="none" w:sz="0" w:space="0" w:color="auto"/>
        <w:left w:val="none" w:sz="0" w:space="0" w:color="auto"/>
        <w:bottom w:val="none" w:sz="0" w:space="0" w:color="auto"/>
        <w:right w:val="none" w:sz="0" w:space="0" w:color="auto"/>
      </w:divBdr>
    </w:div>
    <w:div w:id="1618757012">
      <w:bodyDiv w:val="1"/>
      <w:marLeft w:val="0"/>
      <w:marRight w:val="0"/>
      <w:marTop w:val="0"/>
      <w:marBottom w:val="0"/>
      <w:divBdr>
        <w:top w:val="none" w:sz="0" w:space="0" w:color="auto"/>
        <w:left w:val="none" w:sz="0" w:space="0" w:color="auto"/>
        <w:bottom w:val="none" w:sz="0" w:space="0" w:color="auto"/>
        <w:right w:val="none" w:sz="0" w:space="0" w:color="auto"/>
      </w:divBdr>
      <w:divsChild>
        <w:div w:id="140074233">
          <w:marLeft w:val="576"/>
          <w:marRight w:val="0"/>
          <w:marTop w:val="0"/>
          <w:marBottom w:val="0"/>
          <w:divBdr>
            <w:top w:val="none" w:sz="0" w:space="0" w:color="auto"/>
            <w:left w:val="none" w:sz="0" w:space="0" w:color="auto"/>
            <w:bottom w:val="none" w:sz="0" w:space="0" w:color="auto"/>
            <w:right w:val="none" w:sz="0" w:space="0" w:color="auto"/>
          </w:divBdr>
        </w:div>
        <w:div w:id="690686444">
          <w:marLeft w:val="288"/>
          <w:marRight w:val="0"/>
          <w:marTop w:val="160"/>
          <w:marBottom w:val="0"/>
          <w:divBdr>
            <w:top w:val="none" w:sz="0" w:space="0" w:color="auto"/>
            <w:left w:val="none" w:sz="0" w:space="0" w:color="auto"/>
            <w:bottom w:val="none" w:sz="0" w:space="0" w:color="auto"/>
            <w:right w:val="none" w:sz="0" w:space="0" w:color="auto"/>
          </w:divBdr>
        </w:div>
      </w:divsChild>
    </w:div>
    <w:div w:id="1623919049">
      <w:bodyDiv w:val="1"/>
      <w:marLeft w:val="0"/>
      <w:marRight w:val="0"/>
      <w:marTop w:val="0"/>
      <w:marBottom w:val="0"/>
      <w:divBdr>
        <w:top w:val="none" w:sz="0" w:space="0" w:color="auto"/>
        <w:left w:val="none" w:sz="0" w:space="0" w:color="auto"/>
        <w:bottom w:val="none" w:sz="0" w:space="0" w:color="auto"/>
        <w:right w:val="none" w:sz="0" w:space="0" w:color="auto"/>
      </w:divBdr>
    </w:div>
    <w:div w:id="1645741150">
      <w:bodyDiv w:val="1"/>
      <w:marLeft w:val="0"/>
      <w:marRight w:val="0"/>
      <w:marTop w:val="0"/>
      <w:marBottom w:val="0"/>
      <w:divBdr>
        <w:top w:val="none" w:sz="0" w:space="0" w:color="auto"/>
        <w:left w:val="none" w:sz="0" w:space="0" w:color="auto"/>
        <w:bottom w:val="none" w:sz="0" w:space="0" w:color="auto"/>
        <w:right w:val="none" w:sz="0" w:space="0" w:color="auto"/>
      </w:divBdr>
    </w:div>
    <w:div w:id="1707102514">
      <w:bodyDiv w:val="1"/>
      <w:marLeft w:val="0"/>
      <w:marRight w:val="0"/>
      <w:marTop w:val="0"/>
      <w:marBottom w:val="0"/>
      <w:divBdr>
        <w:top w:val="none" w:sz="0" w:space="0" w:color="auto"/>
        <w:left w:val="none" w:sz="0" w:space="0" w:color="auto"/>
        <w:bottom w:val="none" w:sz="0" w:space="0" w:color="auto"/>
        <w:right w:val="none" w:sz="0" w:space="0" w:color="auto"/>
      </w:divBdr>
    </w:div>
    <w:div w:id="1712344405">
      <w:bodyDiv w:val="1"/>
      <w:marLeft w:val="0"/>
      <w:marRight w:val="0"/>
      <w:marTop w:val="0"/>
      <w:marBottom w:val="0"/>
      <w:divBdr>
        <w:top w:val="none" w:sz="0" w:space="0" w:color="auto"/>
        <w:left w:val="none" w:sz="0" w:space="0" w:color="auto"/>
        <w:bottom w:val="none" w:sz="0" w:space="0" w:color="auto"/>
        <w:right w:val="none" w:sz="0" w:space="0" w:color="auto"/>
      </w:divBdr>
      <w:divsChild>
        <w:div w:id="922568063">
          <w:marLeft w:val="446"/>
          <w:marRight w:val="0"/>
          <w:marTop w:val="0"/>
          <w:marBottom w:val="0"/>
          <w:divBdr>
            <w:top w:val="none" w:sz="0" w:space="0" w:color="auto"/>
            <w:left w:val="none" w:sz="0" w:space="0" w:color="auto"/>
            <w:bottom w:val="none" w:sz="0" w:space="0" w:color="auto"/>
            <w:right w:val="none" w:sz="0" w:space="0" w:color="auto"/>
          </w:divBdr>
        </w:div>
        <w:div w:id="1066486845">
          <w:marLeft w:val="446"/>
          <w:marRight w:val="0"/>
          <w:marTop w:val="0"/>
          <w:marBottom w:val="0"/>
          <w:divBdr>
            <w:top w:val="none" w:sz="0" w:space="0" w:color="auto"/>
            <w:left w:val="none" w:sz="0" w:space="0" w:color="auto"/>
            <w:bottom w:val="none" w:sz="0" w:space="0" w:color="auto"/>
            <w:right w:val="none" w:sz="0" w:space="0" w:color="auto"/>
          </w:divBdr>
        </w:div>
        <w:div w:id="1124544322">
          <w:marLeft w:val="446"/>
          <w:marRight w:val="0"/>
          <w:marTop w:val="0"/>
          <w:marBottom w:val="0"/>
          <w:divBdr>
            <w:top w:val="none" w:sz="0" w:space="0" w:color="auto"/>
            <w:left w:val="none" w:sz="0" w:space="0" w:color="auto"/>
            <w:bottom w:val="none" w:sz="0" w:space="0" w:color="auto"/>
            <w:right w:val="none" w:sz="0" w:space="0" w:color="auto"/>
          </w:divBdr>
        </w:div>
        <w:div w:id="1889876969">
          <w:marLeft w:val="1166"/>
          <w:marRight w:val="0"/>
          <w:marTop w:val="0"/>
          <w:marBottom w:val="0"/>
          <w:divBdr>
            <w:top w:val="none" w:sz="0" w:space="0" w:color="auto"/>
            <w:left w:val="none" w:sz="0" w:space="0" w:color="auto"/>
            <w:bottom w:val="none" w:sz="0" w:space="0" w:color="auto"/>
            <w:right w:val="none" w:sz="0" w:space="0" w:color="auto"/>
          </w:divBdr>
        </w:div>
        <w:div w:id="1949849907">
          <w:marLeft w:val="1166"/>
          <w:marRight w:val="0"/>
          <w:marTop w:val="0"/>
          <w:marBottom w:val="0"/>
          <w:divBdr>
            <w:top w:val="none" w:sz="0" w:space="0" w:color="auto"/>
            <w:left w:val="none" w:sz="0" w:space="0" w:color="auto"/>
            <w:bottom w:val="none" w:sz="0" w:space="0" w:color="auto"/>
            <w:right w:val="none" w:sz="0" w:space="0" w:color="auto"/>
          </w:divBdr>
        </w:div>
      </w:divsChild>
    </w:div>
    <w:div w:id="1781681382">
      <w:bodyDiv w:val="1"/>
      <w:marLeft w:val="0"/>
      <w:marRight w:val="0"/>
      <w:marTop w:val="0"/>
      <w:marBottom w:val="0"/>
      <w:divBdr>
        <w:top w:val="none" w:sz="0" w:space="0" w:color="auto"/>
        <w:left w:val="none" w:sz="0" w:space="0" w:color="auto"/>
        <w:bottom w:val="none" w:sz="0" w:space="0" w:color="auto"/>
        <w:right w:val="none" w:sz="0" w:space="0" w:color="auto"/>
      </w:divBdr>
    </w:div>
    <w:div w:id="1813138527">
      <w:bodyDiv w:val="1"/>
      <w:marLeft w:val="0"/>
      <w:marRight w:val="0"/>
      <w:marTop w:val="0"/>
      <w:marBottom w:val="0"/>
      <w:divBdr>
        <w:top w:val="none" w:sz="0" w:space="0" w:color="auto"/>
        <w:left w:val="none" w:sz="0" w:space="0" w:color="auto"/>
        <w:bottom w:val="none" w:sz="0" w:space="0" w:color="auto"/>
        <w:right w:val="none" w:sz="0" w:space="0" w:color="auto"/>
      </w:divBdr>
    </w:div>
    <w:div w:id="1860075029">
      <w:bodyDiv w:val="1"/>
      <w:marLeft w:val="0"/>
      <w:marRight w:val="0"/>
      <w:marTop w:val="0"/>
      <w:marBottom w:val="0"/>
      <w:divBdr>
        <w:top w:val="none" w:sz="0" w:space="0" w:color="auto"/>
        <w:left w:val="none" w:sz="0" w:space="0" w:color="auto"/>
        <w:bottom w:val="none" w:sz="0" w:space="0" w:color="auto"/>
        <w:right w:val="none" w:sz="0" w:space="0" w:color="auto"/>
      </w:divBdr>
    </w:div>
    <w:div w:id="1878347555">
      <w:bodyDiv w:val="1"/>
      <w:marLeft w:val="0"/>
      <w:marRight w:val="0"/>
      <w:marTop w:val="0"/>
      <w:marBottom w:val="0"/>
      <w:divBdr>
        <w:top w:val="none" w:sz="0" w:space="0" w:color="auto"/>
        <w:left w:val="none" w:sz="0" w:space="0" w:color="auto"/>
        <w:bottom w:val="none" w:sz="0" w:space="0" w:color="auto"/>
        <w:right w:val="none" w:sz="0" w:space="0" w:color="auto"/>
      </w:divBdr>
      <w:divsChild>
        <w:div w:id="19015079">
          <w:marLeft w:val="835"/>
          <w:marRight w:val="0"/>
          <w:marTop w:val="0"/>
          <w:marBottom w:val="0"/>
          <w:divBdr>
            <w:top w:val="none" w:sz="0" w:space="0" w:color="auto"/>
            <w:left w:val="none" w:sz="0" w:space="0" w:color="auto"/>
            <w:bottom w:val="none" w:sz="0" w:space="0" w:color="auto"/>
            <w:right w:val="none" w:sz="0" w:space="0" w:color="auto"/>
          </w:divBdr>
        </w:div>
        <w:div w:id="391121398">
          <w:marLeft w:val="835"/>
          <w:marRight w:val="0"/>
          <w:marTop w:val="0"/>
          <w:marBottom w:val="0"/>
          <w:divBdr>
            <w:top w:val="none" w:sz="0" w:space="0" w:color="auto"/>
            <w:left w:val="none" w:sz="0" w:space="0" w:color="auto"/>
            <w:bottom w:val="none" w:sz="0" w:space="0" w:color="auto"/>
            <w:right w:val="none" w:sz="0" w:space="0" w:color="auto"/>
          </w:divBdr>
        </w:div>
        <w:div w:id="1008602314">
          <w:marLeft w:val="835"/>
          <w:marRight w:val="0"/>
          <w:marTop w:val="0"/>
          <w:marBottom w:val="0"/>
          <w:divBdr>
            <w:top w:val="none" w:sz="0" w:space="0" w:color="auto"/>
            <w:left w:val="none" w:sz="0" w:space="0" w:color="auto"/>
            <w:bottom w:val="none" w:sz="0" w:space="0" w:color="auto"/>
            <w:right w:val="none" w:sz="0" w:space="0" w:color="auto"/>
          </w:divBdr>
        </w:div>
        <w:div w:id="1104107472">
          <w:marLeft w:val="835"/>
          <w:marRight w:val="0"/>
          <w:marTop w:val="0"/>
          <w:marBottom w:val="0"/>
          <w:divBdr>
            <w:top w:val="none" w:sz="0" w:space="0" w:color="auto"/>
            <w:left w:val="none" w:sz="0" w:space="0" w:color="auto"/>
            <w:bottom w:val="none" w:sz="0" w:space="0" w:color="auto"/>
            <w:right w:val="none" w:sz="0" w:space="0" w:color="auto"/>
          </w:divBdr>
        </w:div>
        <w:div w:id="1463498392">
          <w:marLeft w:val="835"/>
          <w:marRight w:val="0"/>
          <w:marTop w:val="0"/>
          <w:marBottom w:val="0"/>
          <w:divBdr>
            <w:top w:val="none" w:sz="0" w:space="0" w:color="auto"/>
            <w:left w:val="none" w:sz="0" w:space="0" w:color="auto"/>
            <w:bottom w:val="none" w:sz="0" w:space="0" w:color="auto"/>
            <w:right w:val="none" w:sz="0" w:space="0" w:color="auto"/>
          </w:divBdr>
        </w:div>
        <w:div w:id="1727333518">
          <w:marLeft w:val="835"/>
          <w:marRight w:val="0"/>
          <w:marTop w:val="0"/>
          <w:marBottom w:val="0"/>
          <w:divBdr>
            <w:top w:val="none" w:sz="0" w:space="0" w:color="auto"/>
            <w:left w:val="none" w:sz="0" w:space="0" w:color="auto"/>
            <w:bottom w:val="none" w:sz="0" w:space="0" w:color="auto"/>
            <w:right w:val="none" w:sz="0" w:space="0" w:color="auto"/>
          </w:divBdr>
        </w:div>
        <w:div w:id="1941714859">
          <w:marLeft w:val="835"/>
          <w:marRight w:val="0"/>
          <w:marTop w:val="0"/>
          <w:marBottom w:val="0"/>
          <w:divBdr>
            <w:top w:val="none" w:sz="0" w:space="0" w:color="auto"/>
            <w:left w:val="none" w:sz="0" w:space="0" w:color="auto"/>
            <w:bottom w:val="none" w:sz="0" w:space="0" w:color="auto"/>
            <w:right w:val="none" w:sz="0" w:space="0" w:color="auto"/>
          </w:divBdr>
        </w:div>
        <w:div w:id="1965845736">
          <w:marLeft w:val="835"/>
          <w:marRight w:val="0"/>
          <w:marTop w:val="0"/>
          <w:marBottom w:val="0"/>
          <w:divBdr>
            <w:top w:val="none" w:sz="0" w:space="0" w:color="auto"/>
            <w:left w:val="none" w:sz="0" w:space="0" w:color="auto"/>
            <w:bottom w:val="none" w:sz="0" w:space="0" w:color="auto"/>
            <w:right w:val="none" w:sz="0" w:space="0" w:color="auto"/>
          </w:divBdr>
        </w:div>
      </w:divsChild>
    </w:div>
    <w:div w:id="1890216239">
      <w:bodyDiv w:val="1"/>
      <w:marLeft w:val="0"/>
      <w:marRight w:val="0"/>
      <w:marTop w:val="0"/>
      <w:marBottom w:val="0"/>
      <w:divBdr>
        <w:top w:val="none" w:sz="0" w:space="0" w:color="auto"/>
        <w:left w:val="none" w:sz="0" w:space="0" w:color="auto"/>
        <w:bottom w:val="none" w:sz="0" w:space="0" w:color="auto"/>
        <w:right w:val="none" w:sz="0" w:space="0" w:color="auto"/>
      </w:divBdr>
      <w:divsChild>
        <w:div w:id="12734882">
          <w:marLeft w:val="547"/>
          <w:marRight w:val="0"/>
          <w:marTop w:val="0"/>
          <w:marBottom w:val="0"/>
          <w:divBdr>
            <w:top w:val="none" w:sz="0" w:space="0" w:color="auto"/>
            <w:left w:val="none" w:sz="0" w:space="0" w:color="auto"/>
            <w:bottom w:val="none" w:sz="0" w:space="0" w:color="auto"/>
            <w:right w:val="none" w:sz="0" w:space="0" w:color="auto"/>
          </w:divBdr>
        </w:div>
        <w:div w:id="21051084">
          <w:marLeft w:val="547"/>
          <w:marRight w:val="0"/>
          <w:marTop w:val="0"/>
          <w:marBottom w:val="0"/>
          <w:divBdr>
            <w:top w:val="none" w:sz="0" w:space="0" w:color="auto"/>
            <w:left w:val="none" w:sz="0" w:space="0" w:color="auto"/>
            <w:bottom w:val="none" w:sz="0" w:space="0" w:color="auto"/>
            <w:right w:val="none" w:sz="0" w:space="0" w:color="auto"/>
          </w:divBdr>
        </w:div>
        <w:div w:id="198319357">
          <w:marLeft w:val="547"/>
          <w:marRight w:val="0"/>
          <w:marTop w:val="0"/>
          <w:marBottom w:val="60"/>
          <w:divBdr>
            <w:top w:val="none" w:sz="0" w:space="0" w:color="auto"/>
            <w:left w:val="none" w:sz="0" w:space="0" w:color="auto"/>
            <w:bottom w:val="none" w:sz="0" w:space="0" w:color="auto"/>
            <w:right w:val="none" w:sz="0" w:space="0" w:color="auto"/>
          </w:divBdr>
        </w:div>
        <w:div w:id="354773417">
          <w:marLeft w:val="547"/>
          <w:marRight w:val="0"/>
          <w:marTop w:val="0"/>
          <w:marBottom w:val="60"/>
          <w:divBdr>
            <w:top w:val="none" w:sz="0" w:space="0" w:color="auto"/>
            <w:left w:val="none" w:sz="0" w:space="0" w:color="auto"/>
            <w:bottom w:val="none" w:sz="0" w:space="0" w:color="auto"/>
            <w:right w:val="none" w:sz="0" w:space="0" w:color="auto"/>
          </w:divBdr>
        </w:div>
        <w:div w:id="475532303">
          <w:marLeft w:val="1166"/>
          <w:marRight w:val="0"/>
          <w:marTop w:val="0"/>
          <w:marBottom w:val="0"/>
          <w:divBdr>
            <w:top w:val="none" w:sz="0" w:space="0" w:color="auto"/>
            <w:left w:val="none" w:sz="0" w:space="0" w:color="auto"/>
            <w:bottom w:val="none" w:sz="0" w:space="0" w:color="auto"/>
            <w:right w:val="none" w:sz="0" w:space="0" w:color="auto"/>
          </w:divBdr>
        </w:div>
        <w:div w:id="686103823">
          <w:marLeft w:val="547"/>
          <w:marRight w:val="0"/>
          <w:marTop w:val="0"/>
          <w:marBottom w:val="0"/>
          <w:divBdr>
            <w:top w:val="none" w:sz="0" w:space="0" w:color="auto"/>
            <w:left w:val="none" w:sz="0" w:space="0" w:color="auto"/>
            <w:bottom w:val="none" w:sz="0" w:space="0" w:color="auto"/>
            <w:right w:val="none" w:sz="0" w:space="0" w:color="auto"/>
          </w:divBdr>
        </w:div>
        <w:div w:id="1106466979">
          <w:marLeft w:val="1166"/>
          <w:marRight w:val="0"/>
          <w:marTop w:val="0"/>
          <w:marBottom w:val="0"/>
          <w:divBdr>
            <w:top w:val="none" w:sz="0" w:space="0" w:color="auto"/>
            <w:left w:val="none" w:sz="0" w:space="0" w:color="auto"/>
            <w:bottom w:val="none" w:sz="0" w:space="0" w:color="auto"/>
            <w:right w:val="none" w:sz="0" w:space="0" w:color="auto"/>
          </w:divBdr>
        </w:div>
        <w:div w:id="1109279862">
          <w:marLeft w:val="1166"/>
          <w:marRight w:val="0"/>
          <w:marTop w:val="0"/>
          <w:marBottom w:val="0"/>
          <w:divBdr>
            <w:top w:val="none" w:sz="0" w:space="0" w:color="auto"/>
            <w:left w:val="none" w:sz="0" w:space="0" w:color="auto"/>
            <w:bottom w:val="none" w:sz="0" w:space="0" w:color="auto"/>
            <w:right w:val="none" w:sz="0" w:space="0" w:color="auto"/>
          </w:divBdr>
        </w:div>
        <w:div w:id="1143697004">
          <w:marLeft w:val="547"/>
          <w:marRight w:val="0"/>
          <w:marTop w:val="0"/>
          <w:marBottom w:val="0"/>
          <w:divBdr>
            <w:top w:val="none" w:sz="0" w:space="0" w:color="auto"/>
            <w:left w:val="none" w:sz="0" w:space="0" w:color="auto"/>
            <w:bottom w:val="none" w:sz="0" w:space="0" w:color="auto"/>
            <w:right w:val="none" w:sz="0" w:space="0" w:color="auto"/>
          </w:divBdr>
        </w:div>
        <w:div w:id="1319578828">
          <w:marLeft w:val="1166"/>
          <w:marRight w:val="0"/>
          <w:marTop w:val="0"/>
          <w:marBottom w:val="0"/>
          <w:divBdr>
            <w:top w:val="none" w:sz="0" w:space="0" w:color="auto"/>
            <w:left w:val="none" w:sz="0" w:space="0" w:color="auto"/>
            <w:bottom w:val="none" w:sz="0" w:space="0" w:color="auto"/>
            <w:right w:val="none" w:sz="0" w:space="0" w:color="auto"/>
          </w:divBdr>
        </w:div>
        <w:div w:id="1417245257">
          <w:marLeft w:val="0"/>
          <w:marRight w:val="0"/>
          <w:marTop w:val="0"/>
          <w:marBottom w:val="60"/>
          <w:divBdr>
            <w:top w:val="none" w:sz="0" w:space="0" w:color="auto"/>
            <w:left w:val="none" w:sz="0" w:space="0" w:color="auto"/>
            <w:bottom w:val="none" w:sz="0" w:space="0" w:color="auto"/>
            <w:right w:val="none" w:sz="0" w:space="0" w:color="auto"/>
          </w:divBdr>
        </w:div>
        <w:div w:id="1476601434">
          <w:marLeft w:val="1166"/>
          <w:marRight w:val="0"/>
          <w:marTop w:val="0"/>
          <w:marBottom w:val="0"/>
          <w:divBdr>
            <w:top w:val="none" w:sz="0" w:space="0" w:color="auto"/>
            <w:left w:val="none" w:sz="0" w:space="0" w:color="auto"/>
            <w:bottom w:val="none" w:sz="0" w:space="0" w:color="auto"/>
            <w:right w:val="none" w:sz="0" w:space="0" w:color="auto"/>
          </w:divBdr>
        </w:div>
        <w:div w:id="1519196771">
          <w:marLeft w:val="547"/>
          <w:marRight w:val="0"/>
          <w:marTop w:val="0"/>
          <w:marBottom w:val="60"/>
          <w:divBdr>
            <w:top w:val="none" w:sz="0" w:space="0" w:color="auto"/>
            <w:left w:val="none" w:sz="0" w:space="0" w:color="auto"/>
            <w:bottom w:val="none" w:sz="0" w:space="0" w:color="auto"/>
            <w:right w:val="none" w:sz="0" w:space="0" w:color="auto"/>
          </w:divBdr>
        </w:div>
        <w:div w:id="1625186411">
          <w:marLeft w:val="547"/>
          <w:marRight w:val="0"/>
          <w:marTop w:val="0"/>
          <w:marBottom w:val="0"/>
          <w:divBdr>
            <w:top w:val="none" w:sz="0" w:space="0" w:color="auto"/>
            <w:left w:val="none" w:sz="0" w:space="0" w:color="auto"/>
            <w:bottom w:val="none" w:sz="0" w:space="0" w:color="auto"/>
            <w:right w:val="none" w:sz="0" w:space="0" w:color="auto"/>
          </w:divBdr>
        </w:div>
        <w:div w:id="1654019206">
          <w:marLeft w:val="547"/>
          <w:marRight w:val="0"/>
          <w:marTop w:val="0"/>
          <w:marBottom w:val="0"/>
          <w:divBdr>
            <w:top w:val="none" w:sz="0" w:space="0" w:color="auto"/>
            <w:left w:val="none" w:sz="0" w:space="0" w:color="auto"/>
            <w:bottom w:val="none" w:sz="0" w:space="0" w:color="auto"/>
            <w:right w:val="none" w:sz="0" w:space="0" w:color="auto"/>
          </w:divBdr>
        </w:div>
        <w:div w:id="1906408713">
          <w:marLeft w:val="547"/>
          <w:marRight w:val="0"/>
          <w:marTop w:val="0"/>
          <w:marBottom w:val="0"/>
          <w:divBdr>
            <w:top w:val="none" w:sz="0" w:space="0" w:color="auto"/>
            <w:left w:val="none" w:sz="0" w:space="0" w:color="auto"/>
            <w:bottom w:val="none" w:sz="0" w:space="0" w:color="auto"/>
            <w:right w:val="none" w:sz="0" w:space="0" w:color="auto"/>
          </w:divBdr>
        </w:div>
        <w:div w:id="1921207094">
          <w:marLeft w:val="1166"/>
          <w:marRight w:val="0"/>
          <w:marTop w:val="0"/>
          <w:marBottom w:val="0"/>
          <w:divBdr>
            <w:top w:val="none" w:sz="0" w:space="0" w:color="auto"/>
            <w:left w:val="none" w:sz="0" w:space="0" w:color="auto"/>
            <w:bottom w:val="none" w:sz="0" w:space="0" w:color="auto"/>
            <w:right w:val="none" w:sz="0" w:space="0" w:color="auto"/>
          </w:divBdr>
        </w:div>
        <w:div w:id="2093892094">
          <w:marLeft w:val="1166"/>
          <w:marRight w:val="0"/>
          <w:marTop w:val="0"/>
          <w:marBottom w:val="0"/>
          <w:divBdr>
            <w:top w:val="none" w:sz="0" w:space="0" w:color="auto"/>
            <w:left w:val="none" w:sz="0" w:space="0" w:color="auto"/>
            <w:bottom w:val="none" w:sz="0" w:space="0" w:color="auto"/>
            <w:right w:val="none" w:sz="0" w:space="0" w:color="auto"/>
          </w:divBdr>
        </w:div>
      </w:divsChild>
    </w:div>
    <w:div w:id="1942256823">
      <w:bodyDiv w:val="1"/>
      <w:marLeft w:val="0"/>
      <w:marRight w:val="0"/>
      <w:marTop w:val="0"/>
      <w:marBottom w:val="0"/>
      <w:divBdr>
        <w:top w:val="none" w:sz="0" w:space="0" w:color="auto"/>
        <w:left w:val="none" w:sz="0" w:space="0" w:color="auto"/>
        <w:bottom w:val="none" w:sz="0" w:space="0" w:color="auto"/>
        <w:right w:val="none" w:sz="0" w:space="0" w:color="auto"/>
      </w:divBdr>
    </w:div>
    <w:div w:id="1946575819">
      <w:bodyDiv w:val="1"/>
      <w:marLeft w:val="0"/>
      <w:marRight w:val="0"/>
      <w:marTop w:val="0"/>
      <w:marBottom w:val="0"/>
      <w:divBdr>
        <w:top w:val="none" w:sz="0" w:space="0" w:color="auto"/>
        <w:left w:val="none" w:sz="0" w:space="0" w:color="auto"/>
        <w:bottom w:val="none" w:sz="0" w:space="0" w:color="auto"/>
        <w:right w:val="none" w:sz="0" w:space="0" w:color="auto"/>
      </w:divBdr>
    </w:div>
    <w:div w:id="1973246882">
      <w:bodyDiv w:val="1"/>
      <w:marLeft w:val="0"/>
      <w:marRight w:val="0"/>
      <w:marTop w:val="0"/>
      <w:marBottom w:val="0"/>
      <w:divBdr>
        <w:top w:val="none" w:sz="0" w:space="0" w:color="auto"/>
        <w:left w:val="none" w:sz="0" w:space="0" w:color="auto"/>
        <w:bottom w:val="none" w:sz="0" w:space="0" w:color="auto"/>
        <w:right w:val="none" w:sz="0" w:space="0" w:color="auto"/>
      </w:divBdr>
      <w:divsChild>
        <w:div w:id="1553690328">
          <w:marLeft w:val="0"/>
          <w:marRight w:val="0"/>
          <w:marTop w:val="0"/>
          <w:marBottom w:val="0"/>
          <w:divBdr>
            <w:top w:val="none" w:sz="0" w:space="0" w:color="auto"/>
            <w:left w:val="none" w:sz="0" w:space="0" w:color="auto"/>
            <w:bottom w:val="none" w:sz="0" w:space="0" w:color="auto"/>
            <w:right w:val="none" w:sz="0" w:space="0" w:color="auto"/>
          </w:divBdr>
        </w:div>
      </w:divsChild>
    </w:div>
    <w:div w:id="2002929687">
      <w:bodyDiv w:val="1"/>
      <w:marLeft w:val="0"/>
      <w:marRight w:val="0"/>
      <w:marTop w:val="0"/>
      <w:marBottom w:val="0"/>
      <w:divBdr>
        <w:top w:val="none" w:sz="0" w:space="0" w:color="auto"/>
        <w:left w:val="none" w:sz="0" w:space="0" w:color="auto"/>
        <w:bottom w:val="none" w:sz="0" w:space="0" w:color="auto"/>
        <w:right w:val="none" w:sz="0" w:space="0" w:color="auto"/>
      </w:divBdr>
    </w:div>
    <w:div w:id="2015842169">
      <w:bodyDiv w:val="1"/>
      <w:marLeft w:val="0"/>
      <w:marRight w:val="0"/>
      <w:marTop w:val="0"/>
      <w:marBottom w:val="0"/>
      <w:divBdr>
        <w:top w:val="none" w:sz="0" w:space="0" w:color="auto"/>
        <w:left w:val="none" w:sz="0" w:space="0" w:color="auto"/>
        <w:bottom w:val="none" w:sz="0" w:space="0" w:color="auto"/>
        <w:right w:val="none" w:sz="0" w:space="0" w:color="auto"/>
      </w:divBdr>
    </w:div>
    <w:div w:id="2036612832">
      <w:bodyDiv w:val="1"/>
      <w:marLeft w:val="0"/>
      <w:marRight w:val="0"/>
      <w:marTop w:val="0"/>
      <w:marBottom w:val="0"/>
      <w:divBdr>
        <w:top w:val="none" w:sz="0" w:space="0" w:color="auto"/>
        <w:left w:val="none" w:sz="0" w:space="0" w:color="auto"/>
        <w:bottom w:val="none" w:sz="0" w:space="0" w:color="auto"/>
        <w:right w:val="none" w:sz="0" w:space="0" w:color="auto"/>
      </w:divBdr>
    </w:div>
    <w:div w:id="2073848512">
      <w:bodyDiv w:val="1"/>
      <w:marLeft w:val="0"/>
      <w:marRight w:val="0"/>
      <w:marTop w:val="0"/>
      <w:marBottom w:val="0"/>
      <w:divBdr>
        <w:top w:val="none" w:sz="0" w:space="0" w:color="auto"/>
        <w:left w:val="none" w:sz="0" w:space="0" w:color="auto"/>
        <w:bottom w:val="none" w:sz="0" w:space="0" w:color="auto"/>
        <w:right w:val="none" w:sz="0" w:space="0" w:color="auto"/>
      </w:divBdr>
    </w:div>
    <w:div w:id="2146776467">
      <w:bodyDiv w:val="1"/>
      <w:marLeft w:val="0"/>
      <w:marRight w:val="0"/>
      <w:marTop w:val="0"/>
      <w:marBottom w:val="0"/>
      <w:divBdr>
        <w:top w:val="none" w:sz="0" w:space="0" w:color="auto"/>
        <w:left w:val="none" w:sz="0" w:space="0" w:color="auto"/>
        <w:bottom w:val="none" w:sz="0" w:space="0" w:color="auto"/>
        <w:right w:val="none" w:sz="0" w:space="0" w:color="auto"/>
      </w:divBdr>
      <w:divsChild>
        <w:div w:id="65661382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b:Source>
    <b:Tag>Placeholder1</b:Tag>
    <b:SourceType>Book</b:SourceType>
    <b:Guid>{4E2E6F6D-725C-4DAF-A123-D507942DFE94}</b:Guid>
    <b:RefOrder>1</b:RefOrder>
  </b:Source>
</b:Sourc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064866-15C8-4E82-800E-FA249B931531}">
  <ds:schemaRefs>
    <ds:schemaRef ds:uri="http://schemas.microsoft.com/sharepoint/v3/contenttype/forms"/>
  </ds:schemaRefs>
</ds:datastoreItem>
</file>

<file path=customXml/itemProps2.xml><?xml version="1.0" encoding="utf-8"?>
<ds:datastoreItem xmlns:ds="http://schemas.openxmlformats.org/officeDocument/2006/customXml" ds:itemID="{07DF5969-E92E-41A4-983C-229AB36FB338}">
  <ds:schemaRefs>
    <ds:schemaRef ds:uri="http://schemas.openxmlformats.org/officeDocument/2006/bibliography"/>
    <ds:schemaRef ds:uri="http://www.w3.org/2000/xmlns/"/>
  </ds:schemaRefs>
</ds:datastoreItem>
</file>

<file path=customXml/itemProps3.xml><?xml version="1.0" encoding="utf-8"?>
<ds:datastoreItem xmlns:ds="http://schemas.openxmlformats.org/officeDocument/2006/customXml" ds:itemID="{620C770C-47B9-40F0-AE3C-65C874F35B5F}">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7E541380-60B1-44D6-935C-82070AE2F6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24</Pages>
  <Words>9346</Words>
  <Characters>49538</Characters>
  <Application>Microsoft Office Word</Application>
  <DocSecurity>0</DocSecurity>
  <Lines>412</Lines>
  <Paragraphs>117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eafsmeh</dc:creator>
  <cp:keywords/>
  <dc:description/>
  <cp:lastModifiedBy>Ericsson</cp:lastModifiedBy>
  <cp:revision>12</cp:revision>
  <dcterms:created xsi:type="dcterms:W3CDTF">2022-02-14T19:01:00Z</dcterms:created>
  <dcterms:modified xsi:type="dcterms:W3CDTF">2022-02-14T19:27:00Z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TaxKeyword">
    <vt:lpwstr/>
  </property>
  <property fmtid="{D5CDD505-2E9C-101B-9397-08002B2CF9AE}" pid="4" name="EriCOLLCategory">
    <vt:lpwstr/>
  </property>
  <property fmtid="{D5CDD505-2E9C-101B-9397-08002B2CF9AE}" pid="5" name="EriCOLLProjectsTaxHTField0">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OrganizationUnitTaxHTField0">
    <vt:lpwstr/>
  </property>
  <property fmtid="{D5CDD505-2E9C-101B-9397-08002B2CF9AE}" pid="12" name="EriCOLLProducts">
    <vt:lpwstr/>
  </property>
  <property fmtid="{D5CDD505-2E9C-101B-9397-08002B2CF9AE}" pid="13" name="EriCOLLCategoryTaxHTField0">
    <vt:lpwstr/>
  </property>
  <property fmtid="{D5CDD505-2E9C-101B-9397-08002B2CF9AE}" pid="14" name="EriCOLLCompetenceTaxHTField0">
    <vt:lpwstr/>
  </property>
  <property fmtid="{D5CDD505-2E9C-101B-9397-08002B2CF9AE}" pid="15" name="EriCOLLCountryTaxHTField0">
    <vt:lpwstr/>
  </property>
  <property fmtid="{D5CDD505-2E9C-101B-9397-08002B2CF9AE}" pid="16" name="EriCOLLCustomerTaxHTField0">
    <vt:lpwstr/>
  </property>
  <property fmtid="{D5CDD505-2E9C-101B-9397-08002B2CF9AE}" pid="17" name="EriCOLLProductsTaxHTField0">
    <vt:lpwstr/>
  </property>
  <property fmtid="{D5CDD505-2E9C-101B-9397-08002B2CF9AE}" pid="18" name="EriCOLLProcessTaxHTField0">
    <vt:lpwstr/>
  </property>
  <property fmtid="{D5CDD505-2E9C-101B-9397-08002B2CF9AE}" pid="19" name="EriCOLLProjects">
    <vt:lpwstr/>
  </property>
  <property fmtid="{D5CDD505-2E9C-101B-9397-08002B2CF9AE}" pid="20" name="_dlc_DocIdItemGuid">
    <vt:lpwstr>34fc185a-ec5b-4265-b0c7-fa57554b5c0d</vt:lpwstr>
  </property>
</Properties>
</file>